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08078" w14:textId="77777777" w:rsidR="00EE3C9B" w:rsidRDefault="00EE3C9B" w:rsidP="00EE3C9B">
      <w:pPr>
        <w:pStyle w:val="Heading1"/>
        <w:ind w:left="0"/>
      </w:pPr>
      <w:r>
        <w:t xml:space="preserve">NEUROTRANSMITTERS </w:t>
      </w:r>
    </w:p>
    <w:p w14:paraId="754D63BE" w14:textId="77777777" w:rsidR="00EE3C9B" w:rsidRDefault="00EE3C9B" w:rsidP="00EE3C9B"/>
    <w:p w14:paraId="430DDC1E" w14:textId="36FF54F6" w:rsidR="00EE3C9B" w:rsidRDefault="00EE3C9B" w:rsidP="00EE3C9B">
      <w:r>
        <w:rPr>
          <w:u w:val="single" w:color="000000"/>
        </w:rPr>
        <w:t>Background Information</w:t>
      </w:r>
      <w:r>
        <w:t xml:space="preserve">: How do messages travel across the gaps between neurons? The arrival of an action potential at an axon's terminal buttons triggers the release of neurotransmitters - chemicals that transmit information from one neuron to another. Within the buttons, most of these chemicals are stored in small sacs, called synaptic vesicles. The neurotransmitters are released when a vesicle fuses with the membrane of the presynaptic cell and its contents spill into the synaptic cleft.  Neurotransmitters then spread across the synaptic cleft to the membrane of the receiving cell. There they may bind with special molecules in the postsynaptic cell mem brane at various receptor sites. These sites are specifically "tuned" to recognize and respond to some neurotransmitters but not to others.  </w:t>
      </w:r>
    </w:p>
    <w:p w14:paraId="7C6B2925" w14:textId="36167118" w:rsidR="00EE3C9B" w:rsidRDefault="00EE3C9B" w:rsidP="00EE3C9B"/>
    <w:tbl>
      <w:tblPr>
        <w:tblStyle w:val="TableGrid"/>
        <w:tblpPr w:vertAnchor="page" w:horzAnchor="margin" w:tblpY="3459"/>
        <w:tblOverlap w:val="never"/>
        <w:tblW w:w="11184" w:type="dxa"/>
        <w:tblInd w:w="0" w:type="dxa"/>
        <w:tblLayout w:type="fixed"/>
        <w:tblCellMar>
          <w:top w:w="30" w:type="dxa"/>
          <w:left w:w="30" w:type="dxa"/>
          <w:right w:w="46" w:type="dxa"/>
        </w:tblCellMar>
        <w:tblLook w:val="04A0" w:firstRow="1" w:lastRow="0" w:firstColumn="1" w:lastColumn="0" w:noHBand="0" w:noVBand="1"/>
      </w:tblPr>
      <w:tblGrid>
        <w:gridCol w:w="1761"/>
        <w:gridCol w:w="6606"/>
        <w:gridCol w:w="2817"/>
      </w:tblGrid>
      <w:tr w:rsidR="00EE3C9B" w14:paraId="4CB4E706" w14:textId="77777777" w:rsidTr="00EE3C9B">
        <w:trPr>
          <w:trHeight w:val="695"/>
        </w:trPr>
        <w:tc>
          <w:tcPr>
            <w:tcW w:w="1761" w:type="dxa"/>
            <w:tcBorders>
              <w:top w:val="single" w:sz="2" w:space="0" w:color="000000"/>
              <w:left w:val="single" w:sz="2" w:space="0" w:color="000000"/>
              <w:bottom w:val="single" w:sz="2" w:space="0" w:color="000000"/>
              <w:right w:val="single" w:sz="2" w:space="0" w:color="000000"/>
            </w:tcBorders>
            <w:vAlign w:val="center"/>
          </w:tcPr>
          <w:p w14:paraId="2C533EE5" w14:textId="77777777" w:rsidR="00EE3C9B" w:rsidRDefault="00EE3C9B" w:rsidP="00EE3C9B">
            <w:pPr>
              <w:spacing w:line="259" w:lineRule="auto"/>
              <w:ind w:left="108" w:firstLine="0"/>
            </w:pPr>
            <w:r>
              <w:rPr>
                <w:sz w:val="22"/>
                <w:u w:val="single" w:color="000000"/>
              </w:rPr>
              <w:t>Neurotransmitter</w:t>
            </w:r>
          </w:p>
        </w:tc>
        <w:tc>
          <w:tcPr>
            <w:tcW w:w="6606" w:type="dxa"/>
            <w:tcBorders>
              <w:top w:val="single" w:sz="2" w:space="0" w:color="000000"/>
              <w:left w:val="single" w:sz="2" w:space="0" w:color="000000"/>
              <w:bottom w:val="single" w:sz="2" w:space="0" w:color="000000"/>
              <w:right w:val="single" w:sz="2" w:space="0" w:color="000000"/>
            </w:tcBorders>
            <w:vAlign w:val="center"/>
          </w:tcPr>
          <w:p w14:paraId="10A095C2" w14:textId="77777777" w:rsidR="00EE3C9B" w:rsidRPr="00EE3C9B" w:rsidRDefault="00EE3C9B" w:rsidP="00EE3C9B">
            <w:pPr>
              <w:spacing w:line="259" w:lineRule="auto"/>
              <w:ind w:left="26" w:firstLine="0"/>
              <w:jc w:val="center"/>
              <w:rPr>
                <w:sz w:val="24"/>
                <w:szCs w:val="24"/>
              </w:rPr>
            </w:pPr>
            <w:r w:rsidRPr="00EE3C9B">
              <w:rPr>
                <w:sz w:val="24"/>
                <w:szCs w:val="24"/>
                <w:u w:val="single" w:color="000000"/>
              </w:rPr>
              <w:t>Characteristics and Functions Related to Behavior</w:t>
            </w:r>
          </w:p>
        </w:tc>
        <w:tc>
          <w:tcPr>
            <w:tcW w:w="2817" w:type="dxa"/>
            <w:tcBorders>
              <w:top w:val="single" w:sz="2" w:space="0" w:color="000000"/>
              <w:left w:val="single" w:sz="2" w:space="0" w:color="000000"/>
              <w:bottom w:val="single" w:sz="2" w:space="0" w:color="000000"/>
              <w:right w:val="single" w:sz="2" w:space="0" w:color="000000"/>
            </w:tcBorders>
            <w:vAlign w:val="center"/>
          </w:tcPr>
          <w:p w14:paraId="7B9E00A6" w14:textId="77777777" w:rsidR="00EE3C9B" w:rsidRDefault="00EE3C9B" w:rsidP="00EE3C9B">
            <w:pPr>
              <w:spacing w:line="259" w:lineRule="auto"/>
              <w:ind w:left="10" w:firstLine="0"/>
              <w:jc w:val="center"/>
            </w:pPr>
            <w:r>
              <w:rPr>
                <w:u w:val="single" w:color="000000"/>
              </w:rPr>
              <w:t>Disorders Associated with</w:t>
            </w:r>
          </w:p>
          <w:p w14:paraId="778BE3F3" w14:textId="77777777" w:rsidR="00EE3C9B" w:rsidRDefault="00EE3C9B" w:rsidP="00EE3C9B">
            <w:pPr>
              <w:spacing w:line="259" w:lineRule="auto"/>
              <w:ind w:left="10" w:firstLine="0"/>
              <w:jc w:val="center"/>
            </w:pPr>
            <w:r>
              <w:rPr>
                <w:u w:val="single" w:color="000000"/>
              </w:rPr>
              <w:t>Malfunctions/Dysregulation</w:t>
            </w:r>
          </w:p>
        </w:tc>
      </w:tr>
      <w:tr w:rsidR="00EE3C9B" w14:paraId="14785DF6" w14:textId="77777777" w:rsidTr="00EE3C9B">
        <w:trPr>
          <w:trHeight w:val="1495"/>
        </w:trPr>
        <w:tc>
          <w:tcPr>
            <w:tcW w:w="1761" w:type="dxa"/>
            <w:tcBorders>
              <w:top w:val="single" w:sz="2" w:space="0" w:color="000000"/>
              <w:left w:val="single" w:sz="2" w:space="0" w:color="000000"/>
              <w:bottom w:val="single" w:sz="2" w:space="0" w:color="000000"/>
              <w:right w:val="single" w:sz="2" w:space="0" w:color="000000"/>
            </w:tcBorders>
            <w:vAlign w:val="center"/>
          </w:tcPr>
          <w:p w14:paraId="530FB3DC" w14:textId="77777777" w:rsidR="00EE3C9B" w:rsidRDefault="00EE3C9B" w:rsidP="00EE3C9B">
            <w:pPr>
              <w:spacing w:line="259" w:lineRule="auto"/>
              <w:ind w:left="93" w:right="89" w:firstLine="0"/>
              <w:jc w:val="center"/>
            </w:pPr>
            <w:r w:rsidRPr="00EE3C9B">
              <w:rPr>
                <w:b/>
              </w:rPr>
              <w:t>A</w:t>
            </w:r>
            <w:r>
              <w:t>cetylcholine (</w:t>
            </w:r>
            <w:proofErr w:type="spellStart"/>
            <w:r>
              <w:t>ACh</w:t>
            </w:r>
            <w:proofErr w:type="spellEnd"/>
            <w:r>
              <w:t>)</w:t>
            </w:r>
          </w:p>
        </w:tc>
        <w:tc>
          <w:tcPr>
            <w:tcW w:w="6606" w:type="dxa"/>
            <w:tcBorders>
              <w:top w:val="single" w:sz="2" w:space="0" w:color="000000"/>
              <w:left w:val="single" w:sz="2" w:space="0" w:color="000000"/>
              <w:bottom w:val="single" w:sz="2" w:space="0" w:color="000000"/>
              <w:right w:val="single" w:sz="2" w:space="0" w:color="000000"/>
            </w:tcBorders>
            <w:vAlign w:val="center"/>
          </w:tcPr>
          <w:p w14:paraId="1C73E13B" w14:textId="77777777" w:rsidR="00EE3C9B" w:rsidRPr="00EE3C9B" w:rsidRDefault="00EE3C9B" w:rsidP="00EE3C9B">
            <w:pPr>
              <w:pStyle w:val="ListParagraph"/>
              <w:numPr>
                <w:ilvl w:val="0"/>
                <w:numId w:val="1"/>
              </w:numPr>
              <w:spacing w:line="259" w:lineRule="auto"/>
              <w:rPr>
                <w:sz w:val="24"/>
                <w:szCs w:val="24"/>
              </w:rPr>
            </w:pPr>
            <w:r w:rsidRPr="00EE3C9B">
              <w:rPr>
                <w:sz w:val="24"/>
                <w:szCs w:val="24"/>
              </w:rPr>
              <w:t>Released by motor neurons controlling skeletal muscles</w:t>
            </w:r>
          </w:p>
          <w:p w14:paraId="249453E6" w14:textId="77777777" w:rsidR="00EE3C9B" w:rsidRPr="00EE3C9B" w:rsidRDefault="00EE3C9B" w:rsidP="00EE3C9B">
            <w:pPr>
              <w:pStyle w:val="ListParagraph"/>
              <w:numPr>
                <w:ilvl w:val="0"/>
                <w:numId w:val="1"/>
              </w:numPr>
              <w:spacing w:after="10"/>
              <w:rPr>
                <w:sz w:val="24"/>
                <w:szCs w:val="24"/>
              </w:rPr>
            </w:pPr>
            <w:r w:rsidRPr="00EE3C9B">
              <w:rPr>
                <w:sz w:val="24"/>
                <w:szCs w:val="24"/>
              </w:rPr>
              <w:t xml:space="preserve">Contributes to the regulation of muscle </w:t>
            </w:r>
            <w:r w:rsidRPr="00EE3C9B">
              <w:rPr>
                <w:b/>
                <w:sz w:val="24"/>
                <w:szCs w:val="24"/>
              </w:rPr>
              <w:t>a</w:t>
            </w:r>
            <w:r w:rsidRPr="00EE3C9B">
              <w:rPr>
                <w:sz w:val="24"/>
                <w:szCs w:val="24"/>
              </w:rPr>
              <w:t xml:space="preserve">ction, </w:t>
            </w:r>
            <w:r w:rsidRPr="00EE3C9B">
              <w:rPr>
                <w:b/>
                <w:sz w:val="24"/>
                <w:szCs w:val="24"/>
              </w:rPr>
              <w:t>a</w:t>
            </w:r>
            <w:r w:rsidRPr="00EE3C9B">
              <w:rPr>
                <w:sz w:val="24"/>
                <w:szCs w:val="24"/>
              </w:rPr>
              <w:t xml:space="preserve">ttention, learning, memory and </w:t>
            </w:r>
            <w:r w:rsidRPr="00EE3C9B">
              <w:rPr>
                <w:b/>
                <w:sz w:val="24"/>
                <w:szCs w:val="24"/>
              </w:rPr>
              <w:t>a</w:t>
            </w:r>
            <w:r w:rsidRPr="00EE3C9B">
              <w:rPr>
                <w:sz w:val="24"/>
                <w:szCs w:val="24"/>
              </w:rPr>
              <w:t>rousal</w:t>
            </w:r>
          </w:p>
          <w:p w14:paraId="6963729F" w14:textId="77777777" w:rsidR="00EE3C9B" w:rsidRPr="00EE3C9B" w:rsidRDefault="00EE3C9B" w:rsidP="00EE3C9B">
            <w:pPr>
              <w:pStyle w:val="ListParagraph"/>
              <w:numPr>
                <w:ilvl w:val="0"/>
                <w:numId w:val="1"/>
              </w:numPr>
              <w:spacing w:line="259" w:lineRule="auto"/>
              <w:rPr>
                <w:sz w:val="24"/>
                <w:szCs w:val="24"/>
              </w:rPr>
            </w:pPr>
            <w:r w:rsidRPr="00EE3C9B">
              <w:rPr>
                <w:sz w:val="24"/>
                <w:szCs w:val="24"/>
              </w:rPr>
              <w:t xml:space="preserve">Some </w:t>
            </w:r>
            <w:proofErr w:type="spellStart"/>
            <w:r w:rsidRPr="00EE3C9B">
              <w:rPr>
                <w:sz w:val="24"/>
                <w:szCs w:val="24"/>
              </w:rPr>
              <w:t>ACh</w:t>
            </w:r>
            <w:proofErr w:type="spellEnd"/>
            <w:r w:rsidRPr="00EE3C9B">
              <w:rPr>
                <w:sz w:val="24"/>
                <w:szCs w:val="24"/>
              </w:rPr>
              <w:t xml:space="preserve"> receptors are stimulated by nicotine</w:t>
            </w:r>
          </w:p>
          <w:p w14:paraId="27313653" w14:textId="2AFD4935" w:rsidR="00EE3C9B" w:rsidRPr="00EE3C9B" w:rsidRDefault="00EE3C9B" w:rsidP="00EE3C9B">
            <w:pPr>
              <w:spacing w:line="259" w:lineRule="auto"/>
              <w:ind w:left="2240" w:firstLine="0"/>
              <w:rPr>
                <w:sz w:val="24"/>
                <w:szCs w:val="24"/>
              </w:rPr>
            </w:pPr>
          </w:p>
        </w:tc>
        <w:tc>
          <w:tcPr>
            <w:tcW w:w="2817" w:type="dxa"/>
            <w:tcBorders>
              <w:top w:val="single" w:sz="2" w:space="0" w:color="000000"/>
              <w:left w:val="single" w:sz="2" w:space="0" w:color="000000"/>
              <w:bottom w:val="single" w:sz="2" w:space="0" w:color="000000"/>
              <w:right w:val="single" w:sz="2" w:space="0" w:color="000000"/>
            </w:tcBorders>
            <w:vAlign w:val="center"/>
          </w:tcPr>
          <w:p w14:paraId="25FDCB98" w14:textId="6F470A8F" w:rsidR="00EE3C9B" w:rsidRDefault="00EE3C9B" w:rsidP="00EE3C9B">
            <w:pPr>
              <w:pStyle w:val="ListParagraph"/>
              <w:numPr>
                <w:ilvl w:val="0"/>
                <w:numId w:val="1"/>
              </w:numPr>
              <w:spacing w:line="259" w:lineRule="auto"/>
              <w:ind w:left="487"/>
            </w:pPr>
            <w:proofErr w:type="spellStart"/>
            <w:r>
              <w:t>Alzheime’s</w:t>
            </w:r>
            <w:proofErr w:type="spellEnd"/>
            <w:r>
              <w:t xml:space="preserve"> Disease: deterioration of </w:t>
            </w:r>
            <w:proofErr w:type="spellStart"/>
            <w:r>
              <w:t>ACh</w:t>
            </w:r>
            <w:proofErr w:type="spellEnd"/>
            <w:r>
              <w:t>-producing neurons</w:t>
            </w:r>
          </w:p>
        </w:tc>
      </w:tr>
      <w:tr w:rsidR="00EE3C9B" w14:paraId="43616718" w14:textId="77777777" w:rsidTr="00EE3C9B">
        <w:trPr>
          <w:trHeight w:val="1726"/>
        </w:trPr>
        <w:tc>
          <w:tcPr>
            <w:tcW w:w="1761" w:type="dxa"/>
            <w:tcBorders>
              <w:top w:val="single" w:sz="2" w:space="0" w:color="000000"/>
              <w:left w:val="single" w:sz="2" w:space="0" w:color="000000"/>
              <w:bottom w:val="single" w:sz="2" w:space="0" w:color="000000"/>
              <w:right w:val="single" w:sz="2" w:space="0" w:color="000000"/>
            </w:tcBorders>
            <w:vAlign w:val="center"/>
          </w:tcPr>
          <w:p w14:paraId="68B974BD" w14:textId="77777777" w:rsidR="00EE3C9B" w:rsidRDefault="00EE3C9B" w:rsidP="00EE3C9B">
            <w:pPr>
              <w:spacing w:line="259" w:lineRule="auto"/>
              <w:ind w:left="273" w:right="249" w:firstLine="0"/>
              <w:jc w:val="center"/>
            </w:pPr>
            <w:r>
              <w:t>Dopamine (DA)</w:t>
            </w:r>
          </w:p>
        </w:tc>
        <w:tc>
          <w:tcPr>
            <w:tcW w:w="6606" w:type="dxa"/>
            <w:tcBorders>
              <w:top w:val="single" w:sz="2" w:space="0" w:color="000000"/>
              <w:left w:val="single" w:sz="2" w:space="0" w:color="000000"/>
              <w:bottom w:val="single" w:sz="2" w:space="0" w:color="000000"/>
              <w:right w:val="single" w:sz="2" w:space="0" w:color="000000"/>
            </w:tcBorders>
            <w:vAlign w:val="center"/>
          </w:tcPr>
          <w:p w14:paraId="45861BF9" w14:textId="77777777" w:rsidR="000421F9" w:rsidRPr="00EE3C9B" w:rsidRDefault="000421F9" w:rsidP="000421F9">
            <w:pPr>
              <w:pStyle w:val="ListParagraph"/>
              <w:numPr>
                <w:ilvl w:val="0"/>
                <w:numId w:val="1"/>
              </w:numPr>
              <w:spacing w:after="11" w:line="258" w:lineRule="auto"/>
              <w:rPr>
                <w:sz w:val="24"/>
                <w:szCs w:val="24"/>
              </w:rPr>
            </w:pPr>
            <w:r w:rsidRPr="00EE3C9B">
              <w:rPr>
                <w:sz w:val="24"/>
                <w:szCs w:val="24"/>
              </w:rPr>
              <w:t>Dopamine circuits in medial forebrain bundle characterized as '</w:t>
            </w:r>
            <w:r w:rsidRPr="000421F9">
              <w:rPr>
                <w:b/>
                <w:sz w:val="24"/>
                <w:szCs w:val="24"/>
              </w:rPr>
              <w:t>"reward pathway"</w:t>
            </w:r>
          </w:p>
          <w:p w14:paraId="36A738E1" w14:textId="77777777" w:rsidR="000421F9" w:rsidRPr="00EE3C9B" w:rsidRDefault="000421F9" w:rsidP="000421F9">
            <w:pPr>
              <w:pStyle w:val="ListParagraph"/>
              <w:numPr>
                <w:ilvl w:val="0"/>
                <w:numId w:val="1"/>
              </w:numPr>
              <w:spacing w:line="259" w:lineRule="auto"/>
              <w:rPr>
                <w:sz w:val="24"/>
                <w:szCs w:val="24"/>
              </w:rPr>
            </w:pPr>
            <w:r w:rsidRPr="00EE3C9B">
              <w:rPr>
                <w:sz w:val="24"/>
                <w:szCs w:val="24"/>
              </w:rPr>
              <w:t>Influences learning, attention and emotion</w:t>
            </w:r>
          </w:p>
          <w:p w14:paraId="2DC076B7" w14:textId="2CBE0F95" w:rsidR="00EE3C9B" w:rsidRPr="00EE3C9B" w:rsidRDefault="00EE3C9B" w:rsidP="00EE3C9B">
            <w:pPr>
              <w:pStyle w:val="ListParagraph"/>
              <w:numPr>
                <w:ilvl w:val="0"/>
                <w:numId w:val="1"/>
              </w:numPr>
              <w:spacing w:line="259" w:lineRule="auto"/>
              <w:rPr>
                <w:sz w:val="24"/>
                <w:szCs w:val="24"/>
              </w:rPr>
            </w:pPr>
            <w:r w:rsidRPr="00EE3C9B">
              <w:rPr>
                <w:sz w:val="24"/>
                <w:szCs w:val="24"/>
              </w:rPr>
              <w:t>Contributes to the control of voluntary movement</w:t>
            </w:r>
          </w:p>
          <w:p w14:paraId="7D09359C" w14:textId="77777777" w:rsidR="00EE3C9B" w:rsidRPr="00EE3C9B" w:rsidRDefault="00EE3C9B" w:rsidP="00EE3C9B">
            <w:pPr>
              <w:pStyle w:val="ListParagraph"/>
              <w:numPr>
                <w:ilvl w:val="0"/>
                <w:numId w:val="1"/>
              </w:numPr>
              <w:spacing w:line="259" w:lineRule="auto"/>
              <w:rPr>
                <w:sz w:val="24"/>
                <w:szCs w:val="24"/>
              </w:rPr>
            </w:pPr>
            <w:r w:rsidRPr="00EE3C9B">
              <w:rPr>
                <w:sz w:val="24"/>
                <w:szCs w:val="24"/>
              </w:rPr>
              <w:t>Cocaine and amphetamines elevate activity at DA synapses</w:t>
            </w:r>
          </w:p>
          <w:p w14:paraId="5F269589" w14:textId="51EE4DD8" w:rsidR="00EE3C9B" w:rsidRPr="00EE3C9B" w:rsidRDefault="00EE3C9B" w:rsidP="00EE3C9B">
            <w:pPr>
              <w:pStyle w:val="ListParagraph"/>
              <w:spacing w:after="11" w:line="258" w:lineRule="auto"/>
              <w:ind w:firstLine="0"/>
              <w:rPr>
                <w:sz w:val="24"/>
                <w:szCs w:val="24"/>
              </w:rPr>
            </w:pPr>
          </w:p>
        </w:tc>
        <w:tc>
          <w:tcPr>
            <w:tcW w:w="2817" w:type="dxa"/>
            <w:tcBorders>
              <w:top w:val="single" w:sz="2" w:space="0" w:color="000000"/>
              <w:left w:val="single" w:sz="2" w:space="0" w:color="000000"/>
              <w:bottom w:val="single" w:sz="2" w:space="0" w:color="000000"/>
              <w:right w:val="single" w:sz="2" w:space="0" w:color="000000"/>
            </w:tcBorders>
          </w:tcPr>
          <w:p w14:paraId="66438587" w14:textId="69A1F47E" w:rsidR="00EE3C9B" w:rsidRDefault="00EE3C9B" w:rsidP="00EE3C9B">
            <w:pPr>
              <w:pStyle w:val="ListParagraph"/>
              <w:numPr>
                <w:ilvl w:val="0"/>
                <w:numId w:val="1"/>
              </w:numPr>
              <w:spacing w:line="259" w:lineRule="auto"/>
              <w:ind w:left="487" w:right="70"/>
            </w:pPr>
            <w:r w:rsidRPr="00EE3C9B">
              <w:rPr>
                <w:sz w:val="18"/>
              </w:rPr>
              <w:t>Parkinsonism: undersupply of DA</w:t>
            </w:r>
          </w:p>
          <w:p w14:paraId="3BF2B8A2" w14:textId="77777777" w:rsidR="00EE3C9B" w:rsidRDefault="00EE3C9B" w:rsidP="00EE3C9B">
            <w:pPr>
              <w:spacing w:line="259" w:lineRule="auto"/>
              <w:ind w:left="487" w:right="90"/>
            </w:pPr>
          </w:p>
          <w:p w14:paraId="4766874D" w14:textId="4882C9FE" w:rsidR="00EE3C9B" w:rsidRDefault="00EE3C9B" w:rsidP="00EE3C9B">
            <w:pPr>
              <w:pStyle w:val="ListParagraph"/>
              <w:numPr>
                <w:ilvl w:val="0"/>
                <w:numId w:val="1"/>
              </w:numPr>
              <w:spacing w:line="259" w:lineRule="auto"/>
              <w:ind w:left="487" w:right="90"/>
            </w:pPr>
            <w:r>
              <w:t xml:space="preserve">Schizophrenia: oversupply of DA receptor activity </w:t>
            </w:r>
            <w:r>
              <w:rPr>
                <w:noProof/>
              </w:rPr>
              <w:drawing>
                <wp:inline distT="0" distB="0" distL="0" distR="0" wp14:anchorId="4BB3F9A8" wp14:editId="527D8CA7">
                  <wp:extent cx="44450" cy="38100"/>
                  <wp:effectExtent l="0" t="0" r="0" b="0"/>
                  <wp:docPr id="3388" name="Picture 3388"/>
                  <wp:cNvGraphicFramePr/>
                  <a:graphic xmlns:a="http://schemas.openxmlformats.org/drawingml/2006/main">
                    <a:graphicData uri="http://schemas.openxmlformats.org/drawingml/2006/picture">
                      <pic:pic xmlns:pic="http://schemas.openxmlformats.org/drawingml/2006/picture">
                        <pic:nvPicPr>
                          <pic:cNvPr id="3388" name="Picture 3388"/>
                          <pic:cNvPicPr/>
                        </pic:nvPicPr>
                        <pic:blipFill>
                          <a:blip r:embed="rId5"/>
                          <a:stretch>
                            <a:fillRect/>
                          </a:stretch>
                        </pic:blipFill>
                        <pic:spPr>
                          <a:xfrm>
                            <a:off x="0" y="0"/>
                            <a:ext cx="44450" cy="38100"/>
                          </a:xfrm>
                          <a:prstGeom prst="rect">
                            <a:avLst/>
                          </a:prstGeom>
                        </pic:spPr>
                      </pic:pic>
                    </a:graphicData>
                  </a:graphic>
                </wp:inline>
              </w:drawing>
            </w:r>
            <w:r>
              <w:t xml:space="preserve"> Addictive disorders</w:t>
            </w:r>
          </w:p>
        </w:tc>
      </w:tr>
      <w:tr w:rsidR="00EE3C9B" w14:paraId="37168ABA" w14:textId="77777777" w:rsidTr="00EE3C9B">
        <w:trPr>
          <w:trHeight w:val="1196"/>
        </w:trPr>
        <w:tc>
          <w:tcPr>
            <w:tcW w:w="1761" w:type="dxa"/>
            <w:tcBorders>
              <w:top w:val="single" w:sz="2" w:space="0" w:color="000000"/>
              <w:left w:val="single" w:sz="2" w:space="0" w:color="000000"/>
              <w:bottom w:val="single" w:sz="2" w:space="0" w:color="000000"/>
              <w:right w:val="single" w:sz="2" w:space="0" w:color="000000"/>
            </w:tcBorders>
            <w:vAlign w:val="center"/>
          </w:tcPr>
          <w:p w14:paraId="0ABCE08F" w14:textId="77777777" w:rsidR="00EE3C9B" w:rsidRDefault="00EE3C9B" w:rsidP="00EE3C9B">
            <w:pPr>
              <w:spacing w:line="259" w:lineRule="auto"/>
              <w:ind w:left="63" w:right="39" w:firstLine="0"/>
              <w:jc w:val="center"/>
            </w:pPr>
            <w:r w:rsidRPr="00EE3C9B">
              <w:rPr>
                <w:sz w:val="18"/>
              </w:rPr>
              <w:t>Norepinephrine (NE)</w:t>
            </w:r>
          </w:p>
        </w:tc>
        <w:tc>
          <w:tcPr>
            <w:tcW w:w="6606" w:type="dxa"/>
            <w:tcBorders>
              <w:top w:val="single" w:sz="2" w:space="0" w:color="000000"/>
              <w:left w:val="single" w:sz="2" w:space="0" w:color="000000"/>
              <w:bottom w:val="single" w:sz="2" w:space="0" w:color="000000"/>
              <w:right w:val="single" w:sz="2" w:space="0" w:color="000000"/>
            </w:tcBorders>
            <w:vAlign w:val="center"/>
          </w:tcPr>
          <w:p w14:paraId="0AFF8374" w14:textId="1EADC862" w:rsidR="00EE3C9B" w:rsidRPr="00EE3C9B" w:rsidRDefault="00EE3C9B" w:rsidP="00EE3C9B">
            <w:pPr>
              <w:pStyle w:val="ListParagraph"/>
              <w:numPr>
                <w:ilvl w:val="0"/>
                <w:numId w:val="1"/>
              </w:numPr>
              <w:spacing w:after="6"/>
              <w:ind w:right="94"/>
              <w:rPr>
                <w:sz w:val="24"/>
                <w:szCs w:val="24"/>
              </w:rPr>
            </w:pPr>
            <w:r w:rsidRPr="00EE3C9B">
              <w:rPr>
                <w:sz w:val="24"/>
                <w:szCs w:val="24"/>
              </w:rPr>
              <w:t>Contributes to</w:t>
            </w:r>
            <w:r w:rsidR="000421F9">
              <w:rPr>
                <w:sz w:val="24"/>
                <w:szCs w:val="24"/>
              </w:rPr>
              <w:t xml:space="preserve"> levels</w:t>
            </w:r>
            <w:r w:rsidRPr="00EE3C9B">
              <w:rPr>
                <w:sz w:val="24"/>
                <w:szCs w:val="24"/>
              </w:rPr>
              <w:t xml:space="preserve"> of </w:t>
            </w:r>
            <w:r w:rsidRPr="000421F9">
              <w:rPr>
                <w:b/>
                <w:sz w:val="24"/>
                <w:szCs w:val="24"/>
              </w:rPr>
              <w:t>alertness and arousal (vigilance</w:t>
            </w:r>
            <w:r w:rsidRPr="00EE3C9B">
              <w:rPr>
                <w:sz w:val="24"/>
                <w:szCs w:val="24"/>
              </w:rPr>
              <w:t>), as well as eating behavior</w:t>
            </w:r>
          </w:p>
          <w:p w14:paraId="0762A0C8" w14:textId="77777777" w:rsidR="00EE3C9B" w:rsidRPr="00EE3C9B" w:rsidRDefault="00EE3C9B" w:rsidP="00EE3C9B">
            <w:pPr>
              <w:pStyle w:val="ListParagraph"/>
              <w:numPr>
                <w:ilvl w:val="0"/>
                <w:numId w:val="1"/>
              </w:numPr>
              <w:spacing w:line="259" w:lineRule="auto"/>
              <w:rPr>
                <w:sz w:val="24"/>
                <w:szCs w:val="24"/>
              </w:rPr>
            </w:pPr>
            <w:r w:rsidRPr="00EE3C9B">
              <w:rPr>
                <w:sz w:val="24"/>
                <w:szCs w:val="24"/>
              </w:rPr>
              <w:t>Cocaine and amphetamines elevate activity at NE synapses</w:t>
            </w:r>
          </w:p>
          <w:p w14:paraId="6DBECF80" w14:textId="3E2D3E45" w:rsidR="00EE3C9B" w:rsidRPr="00EE3C9B" w:rsidRDefault="00EE3C9B" w:rsidP="00EE3C9B">
            <w:pPr>
              <w:spacing w:line="259" w:lineRule="auto"/>
              <w:ind w:left="160" w:firstLine="0"/>
              <w:rPr>
                <w:sz w:val="24"/>
                <w:szCs w:val="24"/>
              </w:rPr>
            </w:pPr>
          </w:p>
        </w:tc>
        <w:tc>
          <w:tcPr>
            <w:tcW w:w="2817" w:type="dxa"/>
            <w:tcBorders>
              <w:top w:val="single" w:sz="2" w:space="0" w:color="000000"/>
              <w:left w:val="single" w:sz="2" w:space="0" w:color="000000"/>
              <w:bottom w:val="single" w:sz="2" w:space="0" w:color="000000"/>
              <w:right w:val="single" w:sz="2" w:space="0" w:color="000000"/>
            </w:tcBorders>
            <w:vAlign w:val="center"/>
          </w:tcPr>
          <w:p w14:paraId="4C2B6034" w14:textId="6A918A06" w:rsidR="00EE3C9B" w:rsidRDefault="000421F9" w:rsidP="000421F9">
            <w:pPr>
              <w:pStyle w:val="ListParagraph"/>
              <w:numPr>
                <w:ilvl w:val="0"/>
                <w:numId w:val="1"/>
              </w:numPr>
              <w:spacing w:line="259" w:lineRule="auto"/>
              <w:ind w:left="419" w:right="60" w:hanging="270"/>
              <w:jc w:val="both"/>
            </w:pPr>
            <w:r w:rsidRPr="000421F9">
              <w:t>Depressive</w:t>
            </w:r>
            <w:r>
              <w:t xml:space="preserve"> </w:t>
            </w:r>
            <w:r w:rsidRPr="000421F9">
              <w:t>disorders: undersupply of NE</w:t>
            </w:r>
          </w:p>
        </w:tc>
      </w:tr>
      <w:tr w:rsidR="00EE3C9B" w14:paraId="42A318C3" w14:textId="77777777" w:rsidTr="00EE3C9B">
        <w:trPr>
          <w:trHeight w:val="1228"/>
        </w:trPr>
        <w:tc>
          <w:tcPr>
            <w:tcW w:w="1761" w:type="dxa"/>
            <w:tcBorders>
              <w:top w:val="single" w:sz="2" w:space="0" w:color="000000"/>
              <w:left w:val="single" w:sz="2" w:space="0" w:color="000000"/>
              <w:bottom w:val="single" w:sz="2" w:space="0" w:color="000000"/>
              <w:right w:val="single" w:sz="2" w:space="0" w:color="000000"/>
            </w:tcBorders>
            <w:vAlign w:val="center"/>
          </w:tcPr>
          <w:p w14:paraId="76D4C142" w14:textId="29AA41E5" w:rsidR="00EE3C9B" w:rsidRDefault="00EE3C9B" w:rsidP="00EE3C9B">
            <w:pPr>
              <w:spacing w:line="259" w:lineRule="auto"/>
              <w:ind w:left="223" w:right="199" w:firstLine="0"/>
              <w:jc w:val="center"/>
            </w:pPr>
            <w:r>
              <w:t xml:space="preserve">Serotonin </w:t>
            </w:r>
          </w:p>
        </w:tc>
        <w:tc>
          <w:tcPr>
            <w:tcW w:w="6606" w:type="dxa"/>
            <w:tcBorders>
              <w:top w:val="single" w:sz="2" w:space="0" w:color="000000"/>
              <w:left w:val="single" w:sz="2" w:space="0" w:color="000000"/>
              <w:bottom w:val="single" w:sz="2" w:space="0" w:color="000000"/>
              <w:right w:val="single" w:sz="2" w:space="0" w:color="000000"/>
            </w:tcBorders>
            <w:vAlign w:val="center"/>
          </w:tcPr>
          <w:p w14:paraId="5B06E9F3" w14:textId="77777777" w:rsidR="00EE3C9B" w:rsidRPr="00EE3C9B" w:rsidRDefault="00EE3C9B" w:rsidP="00EE3C9B">
            <w:pPr>
              <w:pStyle w:val="ListParagraph"/>
              <w:numPr>
                <w:ilvl w:val="0"/>
                <w:numId w:val="1"/>
              </w:numPr>
              <w:spacing w:line="259" w:lineRule="auto"/>
              <w:rPr>
                <w:sz w:val="24"/>
                <w:szCs w:val="24"/>
              </w:rPr>
            </w:pPr>
            <w:r w:rsidRPr="00EE3C9B">
              <w:rPr>
                <w:sz w:val="24"/>
                <w:szCs w:val="24"/>
              </w:rPr>
              <w:t xml:space="preserve">Involved in the regulation of </w:t>
            </w:r>
            <w:r w:rsidRPr="000421F9">
              <w:rPr>
                <w:b/>
                <w:sz w:val="24"/>
                <w:szCs w:val="24"/>
              </w:rPr>
              <w:t>mood</w:t>
            </w:r>
            <w:r w:rsidRPr="00EE3C9B">
              <w:rPr>
                <w:sz w:val="24"/>
                <w:szCs w:val="24"/>
              </w:rPr>
              <w:t>, sleep, hunger and arousal</w:t>
            </w:r>
          </w:p>
          <w:p w14:paraId="3349FB8D" w14:textId="77777777" w:rsidR="00EE3C9B" w:rsidRPr="00EE3C9B" w:rsidRDefault="00EE3C9B" w:rsidP="00EE3C9B">
            <w:pPr>
              <w:pStyle w:val="ListParagraph"/>
              <w:numPr>
                <w:ilvl w:val="0"/>
                <w:numId w:val="1"/>
              </w:numPr>
              <w:spacing w:line="259" w:lineRule="auto"/>
              <w:rPr>
                <w:sz w:val="24"/>
                <w:szCs w:val="24"/>
              </w:rPr>
            </w:pPr>
            <w:r w:rsidRPr="00EE3C9B">
              <w:rPr>
                <w:sz w:val="24"/>
                <w:szCs w:val="24"/>
              </w:rPr>
              <w:t>Prozac and similar antidepressant drugs affect serotonin circuits</w:t>
            </w:r>
          </w:p>
          <w:p w14:paraId="384415C2" w14:textId="68BABEFF" w:rsidR="00EE3C9B" w:rsidRPr="00EE3C9B" w:rsidRDefault="00EE3C9B" w:rsidP="00EE3C9B">
            <w:pPr>
              <w:spacing w:line="259" w:lineRule="auto"/>
              <w:ind w:left="160" w:firstLine="0"/>
              <w:rPr>
                <w:sz w:val="24"/>
                <w:szCs w:val="24"/>
              </w:rPr>
            </w:pPr>
          </w:p>
        </w:tc>
        <w:tc>
          <w:tcPr>
            <w:tcW w:w="2817" w:type="dxa"/>
            <w:tcBorders>
              <w:top w:val="single" w:sz="2" w:space="0" w:color="000000"/>
              <w:left w:val="single" w:sz="2" w:space="0" w:color="000000"/>
              <w:bottom w:val="single" w:sz="2" w:space="0" w:color="000000"/>
              <w:right w:val="single" w:sz="2" w:space="0" w:color="000000"/>
            </w:tcBorders>
            <w:vAlign w:val="center"/>
          </w:tcPr>
          <w:p w14:paraId="1FF42F33" w14:textId="3C0FFD47" w:rsidR="00EE3C9B" w:rsidRDefault="00EE3C9B" w:rsidP="000421F9">
            <w:pPr>
              <w:spacing w:line="259" w:lineRule="auto"/>
              <w:ind w:left="599" w:hanging="270"/>
            </w:pPr>
            <w:r>
              <w:t>•  Depressive disorders: undersupply of Serotonin</w:t>
            </w:r>
          </w:p>
          <w:p w14:paraId="40CF6EB1" w14:textId="77777777" w:rsidR="00EE3C9B" w:rsidRDefault="00EE3C9B" w:rsidP="000421F9">
            <w:pPr>
              <w:spacing w:line="259" w:lineRule="auto"/>
              <w:ind w:left="599" w:hanging="270"/>
            </w:pPr>
            <w:r>
              <w:t>•  Obsessive-compulsive disorders</w:t>
            </w:r>
          </w:p>
          <w:p w14:paraId="1DC5A6F7" w14:textId="600BD3F6" w:rsidR="00EE3C9B" w:rsidRDefault="00EE3C9B" w:rsidP="000421F9">
            <w:pPr>
              <w:pStyle w:val="ListParagraph"/>
              <w:numPr>
                <w:ilvl w:val="0"/>
                <w:numId w:val="2"/>
              </w:numPr>
              <w:spacing w:line="259" w:lineRule="auto"/>
              <w:ind w:left="599" w:hanging="270"/>
            </w:pPr>
            <w:r>
              <w:t>Eating disorders</w:t>
            </w:r>
          </w:p>
        </w:tc>
      </w:tr>
      <w:tr w:rsidR="00EE3C9B" w14:paraId="61437B40" w14:textId="77777777" w:rsidTr="00EE3C9B">
        <w:trPr>
          <w:trHeight w:val="1260"/>
        </w:trPr>
        <w:tc>
          <w:tcPr>
            <w:tcW w:w="1761" w:type="dxa"/>
            <w:tcBorders>
              <w:top w:val="single" w:sz="2" w:space="0" w:color="000000"/>
              <w:left w:val="single" w:sz="2" w:space="0" w:color="000000"/>
              <w:bottom w:val="single" w:sz="2" w:space="0" w:color="000000"/>
              <w:right w:val="single" w:sz="2" w:space="0" w:color="000000"/>
            </w:tcBorders>
            <w:vAlign w:val="center"/>
          </w:tcPr>
          <w:p w14:paraId="05F9D22D" w14:textId="77777777" w:rsidR="00EE3C9B" w:rsidRDefault="00EE3C9B" w:rsidP="00EE3C9B">
            <w:pPr>
              <w:spacing w:line="259" w:lineRule="auto"/>
              <w:ind w:left="14" w:firstLine="0"/>
              <w:jc w:val="center"/>
            </w:pPr>
            <w:r>
              <w:rPr>
                <w:sz w:val="18"/>
              </w:rPr>
              <w:t>Gamma-Amino</w:t>
            </w:r>
          </w:p>
          <w:p w14:paraId="5C00B9F3" w14:textId="77777777" w:rsidR="00EE3C9B" w:rsidRDefault="00EE3C9B" w:rsidP="00EE3C9B">
            <w:pPr>
              <w:spacing w:line="259" w:lineRule="auto"/>
              <w:ind w:left="93" w:right="69" w:firstLine="0"/>
              <w:jc w:val="center"/>
            </w:pPr>
            <w:r>
              <w:rPr>
                <w:sz w:val="14"/>
              </w:rPr>
              <w:t>Butyric Acid (GABA)</w:t>
            </w:r>
          </w:p>
        </w:tc>
        <w:tc>
          <w:tcPr>
            <w:tcW w:w="6606" w:type="dxa"/>
            <w:tcBorders>
              <w:top w:val="single" w:sz="2" w:space="0" w:color="000000"/>
              <w:left w:val="single" w:sz="2" w:space="0" w:color="000000"/>
              <w:bottom w:val="single" w:sz="2" w:space="0" w:color="000000"/>
              <w:right w:val="single" w:sz="2" w:space="0" w:color="000000"/>
            </w:tcBorders>
            <w:vAlign w:val="center"/>
          </w:tcPr>
          <w:p w14:paraId="22EA828F" w14:textId="0932B1FC" w:rsidR="00EE3C9B" w:rsidRPr="00EE3C9B" w:rsidRDefault="00EE3C9B" w:rsidP="00EE3C9B">
            <w:pPr>
              <w:pStyle w:val="ListParagraph"/>
              <w:numPr>
                <w:ilvl w:val="0"/>
                <w:numId w:val="1"/>
              </w:numPr>
              <w:rPr>
                <w:sz w:val="24"/>
                <w:szCs w:val="24"/>
              </w:rPr>
            </w:pPr>
            <w:r w:rsidRPr="00EE3C9B">
              <w:rPr>
                <w:sz w:val="24"/>
                <w:szCs w:val="24"/>
              </w:rPr>
              <w:t>Serves as a widely distributed inhibitory neurotransmitter, contributing to regulation of anxiety and sleep [arousal</w:t>
            </w:r>
            <w:r w:rsidR="000421F9">
              <w:rPr>
                <w:sz w:val="24"/>
                <w:szCs w:val="24"/>
              </w:rPr>
              <w:t>]</w:t>
            </w:r>
          </w:p>
          <w:p w14:paraId="199F7547" w14:textId="77777777" w:rsidR="00EE3C9B" w:rsidRPr="00EE3C9B" w:rsidRDefault="00EE3C9B" w:rsidP="00EE3C9B">
            <w:pPr>
              <w:pStyle w:val="ListParagraph"/>
              <w:numPr>
                <w:ilvl w:val="0"/>
                <w:numId w:val="1"/>
              </w:numPr>
              <w:spacing w:after="3" w:line="259" w:lineRule="auto"/>
              <w:rPr>
                <w:sz w:val="24"/>
                <w:szCs w:val="24"/>
              </w:rPr>
            </w:pPr>
            <w:r w:rsidRPr="00EE3C9B">
              <w:rPr>
                <w:sz w:val="24"/>
                <w:szCs w:val="24"/>
              </w:rPr>
              <w:t>Valium and similar anti-anxiety drugs work at GABA synapses</w:t>
            </w:r>
          </w:p>
          <w:p w14:paraId="1562E9A8" w14:textId="5F3E25FC" w:rsidR="00EE3C9B" w:rsidRPr="00EE3C9B" w:rsidRDefault="00EE3C9B" w:rsidP="00EE3C9B">
            <w:pPr>
              <w:spacing w:line="259" w:lineRule="auto"/>
              <w:ind w:left="160" w:firstLine="0"/>
              <w:rPr>
                <w:sz w:val="24"/>
                <w:szCs w:val="24"/>
              </w:rPr>
            </w:pPr>
          </w:p>
        </w:tc>
        <w:tc>
          <w:tcPr>
            <w:tcW w:w="2817" w:type="dxa"/>
            <w:tcBorders>
              <w:top w:val="single" w:sz="2" w:space="0" w:color="000000"/>
              <w:left w:val="single" w:sz="2" w:space="0" w:color="000000"/>
              <w:bottom w:val="single" w:sz="2" w:space="0" w:color="000000"/>
              <w:right w:val="single" w:sz="2" w:space="0" w:color="000000"/>
            </w:tcBorders>
            <w:vAlign w:val="center"/>
          </w:tcPr>
          <w:p w14:paraId="0EAA82BD" w14:textId="0DC85629" w:rsidR="00EE3C9B" w:rsidRDefault="00EE3C9B" w:rsidP="000421F9">
            <w:pPr>
              <w:pStyle w:val="ListParagraph"/>
              <w:numPr>
                <w:ilvl w:val="0"/>
                <w:numId w:val="1"/>
              </w:numPr>
              <w:spacing w:line="259" w:lineRule="auto"/>
            </w:pPr>
            <w:r w:rsidRPr="000421F9">
              <w:rPr>
                <w:sz w:val="22"/>
              </w:rPr>
              <w:t>Anxiety disorders</w:t>
            </w:r>
            <w:r w:rsidR="000421F9" w:rsidRPr="000421F9">
              <w:rPr>
                <w:sz w:val="22"/>
              </w:rPr>
              <w:t xml:space="preserve">: </w:t>
            </w:r>
            <w:proofErr w:type="spellStart"/>
            <w:r w:rsidR="000421F9" w:rsidRPr="000421F9">
              <w:rPr>
                <w:sz w:val="22"/>
              </w:rPr>
              <w:t>undersluply</w:t>
            </w:r>
            <w:proofErr w:type="spellEnd"/>
          </w:p>
          <w:p w14:paraId="74190BFD" w14:textId="049060FB" w:rsidR="00EE3C9B" w:rsidRDefault="00EE3C9B" w:rsidP="000421F9">
            <w:pPr>
              <w:pStyle w:val="ListParagraph"/>
              <w:numPr>
                <w:ilvl w:val="0"/>
                <w:numId w:val="1"/>
              </w:numPr>
              <w:spacing w:line="259" w:lineRule="auto"/>
            </w:pPr>
            <w:r w:rsidRPr="000421F9">
              <w:rPr>
                <w:sz w:val="22"/>
              </w:rPr>
              <w:t>Seizures/tremors: undersupply</w:t>
            </w:r>
          </w:p>
          <w:p w14:paraId="7FEDCFA2" w14:textId="77777777" w:rsidR="00EE3C9B" w:rsidRDefault="00EE3C9B" w:rsidP="000421F9">
            <w:pPr>
              <w:pStyle w:val="ListParagraph"/>
              <w:numPr>
                <w:ilvl w:val="0"/>
                <w:numId w:val="1"/>
              </w:numPr>
              <w:spacing w:line="259" w:lineRule="auto"/>
            </w:pPr>
            <w:r w:rsidRPr="000421F9">
              <w:rPr>
                <w:sz w:val="18"/>
              </w:rPr>
              <w:t>Insomnia: undersupply of GABA</w:t>
            </w:r>
          </w:p>
        </w:tc>
      </w:tr>
      <w:tr w:rsidR="00EE3C9B" w14:paraId="6FE66B39" w14:textId="77777777" w:rsidTr="00EE3C9B">
        <w:trPr>
          <w:trHeight w:val="1340"/>
        </w:trPr>
        <w:tc>
          <w:tcPr>
            <w:tcW w:w="1761" w:type="dxa"/>
            <w:tcBorders>
              <w:top w:val="single" w:sz="2" w:space="0" w:color="000000"/>
              <w:left w:val="single" w:sz="2" w:space="0" w:color="000000"/>
              <w:bottom w:val="single" w:sz="2" w:space="0" w:color="000000"/>
              <w:right w:val="single" w:sz="2" w:space="0" w:color="000000"/>
            </w:tcBorders>
            <w:vAlign w:val="center"/>
          </w:tcPr>
          <w:p w14:paraId="74DC3AC3" w14:textId="77777777" w:rsidR="00EE3C9B" w:rsidRDefault="00EE3C9B" w:rsidP="00EE3C9B">
            <w:pPr>
              <w:spacing w:line="259" w:lineRule="auto"/>
              <w:ind w:left="263" w:right="249" w:firstLine="0"/>
              <w:jc w:val="center"/>
            </w:pPr>
            <w:r>
              <w:rPr>
                <w:sz w:val="18"/>
              </w:rPr>
              <w:t>Glutamate (Glu)</w:t>
            </w:r>
          </w:p>
        </w:tc>
        <w:tc>
          <w:tcPr>
            <w:tcW w:w="6606" w:type="dxa"/>
            <w:tcBorders>
              <w:top w:val="single" w:sz="2" w:space="0" w:color="000000"/>
              <w:left w:val="single" w:sz="2" w:space="0" w:color="000000"/>
              <w:bottom w:val="single" w:sz="2" w:space="0" w:color="000000"/>
              <w:right w:val="single" w:sz="2" w:space="0" w:color="000000"/>
            </w:tcBorders>
            <w:vAlign w:val="center"/>
          </w:tcPr>
          <w:p w14:paraId="3FC735FD" w14:textId="77777777" w:rsidR="00EE3C9B" w:rsidRPr="00EE3C9B" w:rsidRDefault="00EE3C9B" w:rsidP="00EE3C9B">
            <w:pPr>
              <w:pStyle w:val="ListParagraph"/>
              <w:numPr>
                <w:ilvl w:val="0"/>
                <w:numId w:val="1"/>
              </w:numPr>
              <w:spacing w:after="9" w:line="259" w:lineRule="auto"/>
              <w:rPr>
                <w:sz w:val="24"/>
                <w:szCs w:val="24"/>
              </w:rPr>
            </w:pPr>
            <w:r w:rsidRPr="00EE3C9B">
              <w:rPr>
                <w:sz w:val="24"/>
                <w:szCs w:val="24"/>
              </w:rPr>
              <w:t>Serves as a widely distributed excitatory neurotransmitter</w:t>
            </w:r>
          </w:p>
          <w:p w14:paraId="586EFB28" w14:textId="77777777" w:rsidR="00EE3C9B" w:rsidRPr="00EE3C9B" w:rsidRDefault="00EE3C9B" w:rsidP="00EE3C9B">
            <w:pPr>
              <w:pStyle w:val="ListParagraph"/>
              <w:numPr>
                <w:ilvl w:val="0"/>
                <w:numId w:val="1"/>
              </w:numPr>
              <w:spacing w:line="259" w:lineRule="auto"/>
              <w:rPr>
                <w:sz w:val="24"/>
                <w:szCs w:val="24"/>
              </w:rPr>
            </w:pPr>
            <w:r w:rsidRPr="00EE3C9B">
              <w:rPr>
                <w:sz w:val="24"/>
                <w:szCs w:val="24"/>
              </w:rPr>
              <w:t>Involved in learning and memory</w:t>
            </w:r>
          </w:p>
          <w:p w14:paraId="34A61BFA" w14:textId="6E441D38" w:rsidR="00EE3C9B" w:rsidRPr="00EE3C9B" w:rsidRDefault="00EE3C9B" w:rsidP="00EE3C9B">
            <w:pPr>
              <w:spacing w:line="259" w:lineRule="auto"/>
              <w:ind w:left="160" w:firstLine="0"/>
              <w:rPr>
                <w:sz w:val="24"/>
                <w:szCs w:val="24"/>
              </w:rPr>
            </w:pPr>
          </w:p>
        </w:tc>
        <w:tc>
          <w:tcPr>
            <w:tcW w:w="2817" w:type="dxa"/>
            <w:tcBorders>
              <w:top w:val="single" w:sz="2" w:space="0" w:color="000000"/>
              <w:left w:val="single" w:sz="2" w:space="0" w:color="000000"/>
              <w:bottom w:val="single" w:sz="2" w:space="0" w:color="000000"/>
              <w:right w:val="single" w:sz="2" w:space="0" w:color="000000"/>
            </w:tcBorders>
            <w:vAlign w:val="center"/>
          </w:tcPr>
          <w:p w14:paraId="2574C038" w14:textId="58720803" w:rsidR="00EE3C9B" w:rsidRDefault="00EE3C9B" w:rsidP="00EE3C9B">
            <w:pPr>
              <w:pStyle w:val="ListParagraph"/>
              <w:numPr>
                <w:ilvl w:val="0"/>
                <w:numId w:val="1"/>
              </w:numPr>
              <w:spacing w:line="259" w:lineRule="auto"/>
              <w:ind w:right="250"/>
            </w:pPr>
            <w:r w:rsidRPr="00EE3C9B">
              <w:rPr>
                <w:sz w:val="18"/>
              </w:rPr>
              <w:t>Seizures: oversupply of</w:t>
            </w:r>
            <w:r>
              <w:rPr>
                <w:sz w:val="18"/>
              </w:rPr>
              <w:t xml:space="preserve"> </w:t>
            </w:r>
            <w:r w:rsidRPr="00EE3C9B">
              <w:rPr>
                <w:sz w:val="18"/>
              </w:rPr>
              <w:t>Glutamate</w:t>
            </w:r>
          </w:p>
          <w:p w14:paraId="0AFEE6BC" w14:textId="77777777" w:rsidR="00EE3C9B" w:rsidRDefault="00EE3C9B" w:rsidP="00EE3C9B">
            <w:pPr>
              <w:pStyle w:val="ListParagraph"/>
              <w:numPr>
                <w:ilvl w:val="0"/>
                <w:numId w:val="1"/>
              </w:numPr>
              <w:spacing w:line="259" w:lineRule="auto"/>
            </w:pPr>
            <w:r>
              <w:t>Migraines: oversupply of Glutamate</w:t>
            </w:r>
            <w:bookmarkStart w:id="0" w:name="_GoBack"/>
            <w:bookmarkEnd w:id="0"/>
          </w:p>
        </w:tc>
      </w:tr>
      <w:tr w:rsidR="00EE3C9B" w14:paraId="3B33D593" w14:textId="77777777" w:rsidTr="00EE3C9B">
        <w:trPr>
          <w:trHeight w:val="1339"/>
        </w:trPr>
        <w:tc>
          <w:tcPr>
            <w:tcW w:w="1761" w:type="dxa"/>
            <w:tcBorders>
              <w:top w:val="single" w:sz="2" w:space="0" w:color="000000"/>
              <w:left w:val="single" w:sz="2" w:space="0" w:color="000000"/>
              <w:bottom w:val="single" w:sz="2" w:space="0" w:color="000000"/>
              <w:right w:val="single" w:sz="2" w:space="0" w:color="000000"/>
            </w:tcBorders>
            <w:vAlign w:val="center"/>
          </w:tcPr>
          <w:p w14:paraId="75AC5AFF" w14:textId="77777777" w:rsidR="00EE3C9B" w:rsidRDefault="00EE3C9B" w:rsidP="00EE3C9B">
            <w:pPr>
              <w:spacing w:line="259" w:lineRule="auto"/>
              <w:ind w:left="14" w:firstLine="0"/>
              <w:jc w:val="center"/>
            </w:pPr>
            <w:r>
              <w:rPr>
                <w:sz w:val="16"/>
              </w:rPr>
              <w:t>Endorphins</w:t>
            </w:r>
          </w:p>
        </w:tc>
        <w:tc>
          <w:tcPr>
            <w:tcW w:w="6606" w:type="dxa"/>
            <w:tcBorders>
              <w:top w:val="single" w:sz="2" w:space="0" w:color="000000"/>
              <w:left w:val="single" w:sz="2" w:space="0" w:color="000000"/>
              <w:bottom w:val="single" w:sz="2" w:space="0" w:color="000000"/>
              <w:right w:val="single" w:sz="2" w:space="0" w:color="000000"/>
            </w:tcBorders>
            <w:vAlign w:val="center"/>
          </w:tcPr>
          <w:p w14:paraId="702BDB0D" w14:textId="77777777" w:rsidR="00EE3C9B" w:rsidRPr="00EE3C9B" w:rsidRDefault="00EE3C9B" w:rsidP="00EE3C9B">
            <w:pPr>
              <w:pStyle w:val="ListParagraph"/>
              <w:numPr>
                <w:ilvl w:val="0"/>
                <w:numId w:val="1"/>
              </w:numPr>
              <w:spacing w:line="259" w:lineRule="auto"/>
              <w:rPr>
                <w:sz w:val="24"/>
                <w:szCs w:val="24"/>
              </w:rPr>
            </w:pPr>
            <w:r w:rsidRPr="00EE3C9B">
              <w:rPr>
                <w:sz w:val="24"/>
                <w:szCs w:val="24"/>
              </w:rPr>
              <w:t>Resemble opiate drugs in structure and effects</w:t>
            </w:r>
          </w:p>
          <w:p w14:paraId="5D7F69A6" w14:textId="77777777" w:rsidR="00EE3C9B" w:rsidRPr="00EE3C9B" w:rsidRDefault="00EE3C9B" w:rsidP="00EE3C9B">
            <w:pPr>
              <w:pStyle w:val="ListParagraph"/>
              <w:numPr>
                <w:ilvl w:val="0"/>
                <w:numId w:val="1"/>
              </w:numPr>
              <w:spacing w:line="259" w:lineRule="auto"/>
              <w:rPr>
                <w:sz w:val="24"/>
                <w:szCs w:val="24"/>
              </w:rPr>
            </w:pPr>
            <w:r w:rsidRPr="00EE3C9B">
              <w:rPr>
                <w:sz w:val="24"/>
                <w:szCs w:val="24"/>
              </w:rPr>
              <w:t>Play role in pain relief and response to stress</w:t>
            </w:r>
          </w:p>
          <w:p w14:paraId="7C04DCBE" w14:textId="77777777" w:rsidR="00EE3C9B" w:rsidRPr="00EE3C9B" w:rsidRDefault="00EE3C9B" w:rsidP="00EE3C9B">
            <w:pPr>
              <w:pStyle w:val="ListParagraph"/>
              <w:numPr>
                <w:ilvl w:val="0"/>
                <w:numId w:val="1"/>
              </w:numPr>
              <w:spacing w:line="259" w:lineRule="auto"/>
              <w:rPr>
                <w:sz w:val="24"/>
                <w:szCs w:val="24"/>
              </w:rPr>
            </w:pPr>
            <w:r w:rsidRPr="00EE3C9B">
              <w:rPr>
                <w:sz w:val="24"/>
                <w:szCs w:val="24"/>
              </w:rPr>
              <w:t>Contribute to regulation of eating behavior</w:t>
            </w:r>
          </w:p>
        </w:tc>
        <w:tc>
          <w:tcPr>
            <w:tcW w:w="2817" w:type="dxa"/>
            <w:tcBorders>
              <w:top w:val="single" w:sz="2" w:space="0" w:color="000000"/>
              <w:left w:val="single" w:sz="2" w:space="0" w:color="000000"/>
              <w:bottom w:val="single" w:sz="2" w:space="0" w:color="000000"/>
              <w:right w:val="single" w:sz="2" w:space="0" w:color="000000"/>
            </w:tcBorders>
          </w:tcPr>
          <w:p w14:paraId="61956440" w14:textId="77777777" w:rsidR="00EE3C9B" w:rsidRDefault="00EE3C9B" w:rsidP="00EE3C9B">
            <w:pPr>
              <w:spacing w:line="259" w:lineRule="auto"/>
              <w:ind w:firstLine="0"/>
            </w:pPr>
            <w:r>
              <w:rPr>
                <w:noProof/>
              </w:rPr>
              <w:drawing>
                <wp:inline distT="0" distB="0" distL="0" distR="0" wp14:anchorId="6A1D72E8" wp14:editId="06CE14B6">
                  <wp:extent cx="2127250" cy="825500"/>
                  <wp:effectExtent l="0" t="0" r="0" b="0"/>
                  <wp:docPr id="7843" name="Picture 7843"/>
                  <wp:cNvGraphicFramePr/>
                  <a:graphic xmlns:a="http://schemas.openxmlformats.org/drawingml/2006/main">
                    <a:graphicData uri="http://schemas.openxmlformats.org/drawingml/2006/picture">
                      <pic:pic xmlns:pic="http://schemas.openxmlformats.org/drawingml/2006/picture">
                        <pic:nvPicPr>
                          <pic:cNvPr id="7843" name="Picture 7843"/>
                          <pic:cNvPicPr/>
                        </pic:nvPicPr>
                        <pic:blipFill>
                          <a:blip r:embed="rId6"/>
                          <a:stretch>
                            <a:fillRect/>
                          </a:stretch>
                        </pic:blipFill>
                        <pic:spPr>
                          <a:xfrm>
                            <a:off x="0" y="0"/>
                            <a:ext cx="2127250" cy="825500"/>
                          </a:xfrm>
                          <a:prstGeom prst="rect">
                            <a:avLst/>
                          </a:prstGeom>
                        </pic:spPr>
                      </pic:pic>
                    </a:graphicData>
                  </a:graphic>
                </wp:inline>
              </w:drawing>
            </w:r>
          </w:p>
        </w:tc>
      </w:tr>
    </w:tbl>
    <w:p w14:paraId="15FD7AEA" w14:textId="77777777" w:rsidR="00EE3C9B" w:rsidRDefault="00EE3C9B" w:rsidP="00EE3C9B">
      <w:pPr>
        <w:ind w:firstLine="0"/>
      </w:pPr>
    </w:p>
    <w:sectPr w:rsidR="00EE3C9B" w:rsidSect="00EE3C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D6DF3"/>
    <w:multiLevelType w:val="hybridMultilevel"/>
    <w:tmpl w:val="D08A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51B8E"/>
    <w:multiLevelType w:val="hybridMultilevel"/>
    <w:tmpl w:val="B5D4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9B"/>
    <w:rsid w:val="000421F9"/>
    <w:rsid w:val="00EE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CCF4"/>
  <w15:chartTrackingRefBased/>
  <w15:docId w15:val="{FE994401-EEDE-407F-85FD-D390C500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C9B"/>
    <w:pPr>
      <w:spacing w:after="0" w:line="216" w:lineRule="auto"/>
      <w:ind w:firstLine="10"/>
    </w:pPr>
    <w:rPr>
      <w:rFonts w:ascii="Calibri" w:eastAsia="Calibri" w:hAnsi="Calibri" w:cs="Calibri"/>
      <w:color w:val="000000"/>
      <w:sz w:val="20"/>
    </w:rPr>
  </w:style>
  <w:style w:type="paragraph" w:styleId="Heading1">
    <w:name w:val="heading 1"/>
    <w:next w:val="Normal"/>
    <w:link w:val="Heading1Char"/>
    <w:uiPriority w:val="9"/>
    <w:qFormat/>
    <w:rsid w:val="00EE3C9B"/>
    <w:pPr>
      <w:keepNext/>
      <w:keepLines/>
      <w:spacing w:after="173"/>
      <w:ind w:left="140"/>
      <w:jc w:val="center"/>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C9B"/>
    <w:rPr>
      <w:rFonts w:ascii="Calibri" w:eastAsia="Calibri" w:hAnsi="Calibri" w:cs="Calibri"/>
      <w:color w:val="000000"/>
    </w:rPr>
  </w:style>
  <w:style w:type="table" w:customStyle="1" w:styleId="TableGrid">
    <w:name w:val="TableGrid"/>
    <w:rsid w:val="00EE3C9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EE3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Galusha</dc:creator>
  <cp:keywords/>
  <dc:description/>
  <cp:lastModifiedBy>Justin Galusha</cp:lastModifiedBy>
  <cp:revision>2</cp:revision>
  <dcterms:created xsi:type="dcterms:W3CDTF">2018-10-24T09:17:00Z</dcterms:created>
  <dcterms:modified xsi:type="dcterms:W3CDTF">2018-10-25T09:55:00Z</dcterms:modified>
</cp:coreProperties>
</file>