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5"/>
        <w:gridCol w:w="5040"/>
        <w:gridCol w:w="4950"/>
        <w:gridCol w:w="2515"/>
      </w:tblGrid>
      <w:tr w:rsidR="00DE7935" w:rsidTr="003F7048">
        <w:tc>
          <w:tcPr>
            <w:tcW w:w="14390" w:type="dxa"/>
            <w:gridSpan w:val="4"/>
          </w:tcPr>
          <w:p w:rsidR="00DE7935" w:rsidRDefault="004D1E16" w:rsidP="00DE7935">
            <w:pPr>
              <w:jc w:val="center"/>
              <w:rPr>
                <w:rStyle w:val="Strong"/>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 xml:space="preserve">Unit 6: Learning - </w:t>
            </w:r>
            <w:r w:rsidR="00DE7935">
              <w:rPr>
                <w:rStyle w:val="Strong"/>
                <w:rFonts w:ascii="Arial" w:hAnsi="Arial" w:cs="Arial"/>
                <w:color w:val="2A2A2A"/>
                <w:sz w:val="20"/>
                <w:szCs w:val="20"/>
                <w:shd w:val="clear" w:color="auto" w:fill="FFFFFF"/>
              </w:rPr>
              <w:t>Varsity Vocabulary</w:t>
            </w:r>
            <w:r>
              <w:rPr>
                <w:rStyle w:val="Strong"/>
                <w:rFonts w:ascii="Arial" w:hAnsi="Arial" w:cs="Arial"/>
                <w:color w:val="2A2A2A"/>
                <w:sz w:val="20"/>
                <w:szCs w:val="20"/>
                <w:shd w:val="clear" w:color="auto" w:fill="FFFFFF"/>
              </w:rPr>
              <w:t xml:space="preserve"> List</w:t>
            </w:r>
            <w:bookmarkStart w:id="0" w:name="_GoBack"/>
            <w:bookmarkEnd w:id="0"/>
          </w:p>
        </w:tc>
      </w:tr>
      <w:tr w:rsidR="00DE7935" w:rsidTr="003F7048">
        <w:tc>
          <w:tcPr>
            <w:tcW w:w="14390" w:type="dxa"/>
            <w:gridSpan w:val="4"/>
          </w:tcPr>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6-1:</w:t>
            </w:r>
            <w:r>
              <w:rPr>
                <w:rFonts w:ascii="Arial" w:hAnsi="Arial" w:cs="Arial"/>
                <w:color w:val="2A2A2A"/>
                <w:sz w:val="20"/>
                <w:szCs w:val="20"/>
                <w:shd w:val="clear" w:color="auto" w:fill="FFFFFF"/>
              </w:rPr>
              <w:t> Distinguish general differences between principles of classical conditioning, operant conditioning, and observational learning.</w:t>
            </w:r>
          </w:p>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6-2:</w:t>
            </w:r>
            <w:r>
              <w:rPr>
                <w:rFonts w:ascii="Arial" w:hAnsi="Arial" w:cs="Arial"/>
                <w:color w:val="2A2A2A"/>
                <w:sz w:val="20"/>
                <w:szCs w:val="20"/>
                <w:shd w:val="clear" w:color="auto" w:fill="FFFFFF"/>
              </w:rPr>
              <w:t xml:space="preserve"> Describe basic classical conditioning phenomena with specific attention to </w:t>
            </w:r>
            <w:r>
              <w:rPr>
                <w:rFonts w:ascii="Arial" w:hAnsi="Arial" w:cs="Arial"/>
                <w:color w:val="2A2A2A"/>
                <w:sz w:val="20"/>
                <w:szCs w:val="20"/>
                <w:shd w:val="clear" w:color="auto" w:fill="FFFFFF"/>
              </w:rPr>
              <w:t>unconditioned stimulus</w:t>
            </w:r>
            <w:r>
              <w:rPr>
                <w:rFonts w:ascii="Arial" w:hAnsi="Arial" w:cs="Arial"/>
                <w:color w:val="2A2A2A"/>
                <w:sz w:val="20"/>
                <w:szCs w:val="20"/>
                <w:shd w:val="clear" w:color="auto" w:fill="FFFFFF"/>
              </w:rPr>
              <w:t>, unconditioned response, neutral stimulus, pairing, acquisition, conditioned stimulus, conditioned response, extinction, </w:t>
            </w:r>
            <w:r w:rsidRPr="00DE7935">
              <w:rPr>
                <w:rFonts w:ascii="Arial" w:hAnsi="Arial" w:cs="Arial"/>
                <w:sz w:val="20"/>
                <w:szCs w:val="20"/>
                <w:shd w:val="clear" w:color="auto" w:fill="FFFFFF"/>
              </w:rPr>
              <w:t>spontaneous recovery</w:t>
            </w:r>
            <w:r>
              <w:rPr>
                <w:rFonts w:ascii="Arial" w:hAnsi="Arial" w:cs="Arial"/>
                <w:color w:val="2A2A2A"/>
                <w:sz w:val="20"/>
                <w:szCs w:val="20"/>
                <w:shd w:val="clear" w:color="auto" w:fill="FFFFFF"/>
              </w:rPr>
              <w:t>, </w:t>
            </w:r>
            <w:r w:rsidRPr="00DE7935">
              <w:rPr>
                <w:rFonts w:ascii="Arial" w:hAnsi="Arial" w:cs="Arial"/>
                <w:sz w:val="20"/>
                <w:szCs w:val="20"/>
                <w:shd w:val="clear" w:color="auto" w:fill="FFFFFF"/>
              </w:rPr>
              <w:t>generalization</w:t>
            </w:r>
            <w:r>
              <w:rPr>
                <w:rFonts w:ascii="Arial" w:hAnsi="Arial" w:cs="Arial"/>
                <w:color w:val="2A2A2A"/>
                <w:sz w:val="20"/>
                <w:szCs w:val="20"/>
                <w:shd w:val="clear" w:color="auto" w:fill="FFFFFF"/>
              </w:rPr>
              <w:t>, discrimination, contingency, and higher-order learning.</w:t>
            </w:r>
          </w:p>
          <w:p w:rsidR="00DE7935" w:rsidRDefault="00DE7935">
            <w:pPr>
              <w:rPr>
                <w:rStyle w:val="Emphasis"/>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6-3:</w:t>
            </w:r>
            <w:r>
              <w:rPr>
                <w:rFonts w:ascii="Arial" w:hAnsi="Arial" w:cs="Arial"/>
                <w:color w:val="2A2A2A"/>
                <w:sz w:val="20"/>
                <w:szCs w:val="20"/>
                <w:shd w:val="clear" w:color="auto" w:fill="FFFFFF"/>
              </w:rPr>
              <w:t> Predict the effects of operant conditioning with specific attention to </w:t>
            </w:r>
            <w:r>
              <w:rPr>
                <w:rStyle w:val="Emphasis"/>
                <w:rFonts w:ascii="Arial" w:hAnsi="Arial" w:cs="Arial"/>
                <w:color w:val="2A2A2A"/>
                <w:sz w:val="20"/>
                <w:szCs w:val="20"/>
                <w:shd w:val="clear" w:color="auto" w:fill="FFFFFF"/>
              </w:rPr>
              <w:t>(primary, secondary, immediate, or delayed) positive/negative reinforcement and punishment.</w:t>
            </w:r>
          </w:p>
          <w:p w:rsidR="00DE7935" w:rsidRDefault="00DE7935">
            <w:pPr>
              <w:rPr>
                <w:rStyle w:val="TableGrid"/>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6-4:</w:t>
            </w:r>
            <w:r>
              <w:rPr>
                <w:rFonts w:ascii="Arial" w:hAnsi="Arial" w:cs="Arial"/>
                <w:color w:val="2A2A2A"/>
                <w:sz w:val="20"/>
                <w:szCs w:val="20"/>
                <w:shd w:val="clear" w:color="auto" w:fill="FFFFFF"/>
              </w:rPr>
              <w:t> Predict how practice, shaping through successive approximations, schedules of reinforcement (continuous, fixed ratio, variable ration, fixed interval, variable interval), motivation (intrinsic and extrinsic), contingency, and time influence the quality of learning.</w:t>
            </w:r>
            <w:r>
              <w:rPr>
                <w:rStyle w:val="TableGrid"/>
                <w:rFonts w:ascii="Arial" w:hAnsi="Arial" w:cs="Arial"/>
                <w:color w:val="2A2A2A"/>
                <w:sz w:val="20"/>
                <w:szCs w:val="20"/>
                <w:shd w:val="clear" w:color="auto" w:fill="FFFFFF"/>
              </w:rPr>
              <w:t xml:space="preserve"> </w:t>
            </w:r>
          </w:p>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6-5:</w:t>
            </w:r>
            <w:r>
              <w:rPr>
                <w:rFonts w:ascii="Arial" w:hAnsi="Arial" w:cs="Arial"/>
                <w:color w:val="2A2A2A"/>
                <w:sz w:val="20"/>
                <w:szCs w:val="20"/>
                <w:shd w:val="clear" w:color="auto" w:fill="FFFFFF"/>
              </w:rPr>
              <w:t> Describe the essential characteristics of insight learning, latent learning, and observational learning (vicarious learning, live model, and virtual model)</w:t>
            </w:r>
          </w:p>
          <w:p w:rsid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6-6:</w:t>
            </w:r>
            <w:r>
              <w:rPr>
                <w:rFonts w:ascii="Arial" w:hAnsi="Arial" w:cs="Arial"/>
                <w:color w:val="2A2A2A"/>
                <w:sz w:val="20"/>
                <w:szCs w:val="20"/>
                <w:shd w:val="clear" w:color="auto" w:fill="FFFFFF"/>
              </w:rPr>
              <w:t> Apply learning principles to explain phobias, taste aversion, superstitious behavior, learned helplessness, and biofeedback.</w:t>
            </w:r>
          </w:p>
          <w:p w:rsidR="00DE7935" w:rsidRPr="00DE7935" w:rsidRDefault="00DE7935">
            <w:pPr>
              <w:rPr>
                <w:rFonts w:ascii="Arial" w:hAnsi="Arial" w:cs="Arial"/>
                <w:color w:val="2A2A2A"/>
                <w:sz w:val="20"/>
                <w:szCs w:val="20"/>
                <w:shd w:val="clear" w:color="auto" w:fill="FFFFFF"/>
              </w:rPr>
            </w:pPr>
            <w:r>
              <w:rPr>
                <w:rStyle w:val="Strong"/>
                <w:rFonts w:ascii="Arial" w:hAnsi="Arial" w:cs="Arial"/>
                <w:color w:val="2A2A2A"/>
                <w:sz w:val="20"/>
                <w:szCs w:val="20"/>
                <w:shd w:val="clear" w:color="auto" w:fill="FFFFFF"/>
              </w:rPr>
              <w:t>Essential Task 6-7:</w:t>
            </w:r>
            <w:r>
              <w:rPr>
                <w:rFonts w:ascii="Arial" w:hAnsi="Arial" w:cs="Arial"/>
                <w:color w:val="2A2A2A"/>
                <w:sz w:val="20"/>
                <w:szCs w:val="20"/>
                <w:shd w:val="clear" w:color="auto" w:fill="FFFFFF"/>
              </w:rPr>
              <w:t> Suggest how you can use this unit to modify a person's behavior and your behavior.</w:t>
            </w:r>
          </w:p>
        </w:tc>
      </w:tr>
      <w:tr w:rsidR="004D1E16" w:rsidTr="004D1E16">
        <w:tc>
          <w:tcPr>
            <w:tcW w:w="1885" w:type="dxa"/>
            <w:shd w:val="clear" w:color="auto" w:fill="000000" w:themeFill="text1"/>
          </w:tcPr>
          <w:p w:rsidR="00DE7935" w:rsidRDefault="00DE7935">
            <w:r>
              <w:t>Varsity Term</w:t>
            </w:r>
          </w:p>
          <w:p w:rsidR="00347E01" w:rsidRDefault="00347E01"/>
        </w:tc>
        <w:tc>
          <w:tcPr>
            <w:tcW w:w="5040" w:type="dxa"/>
            <w:shd w:val="clear" w:color="auto" w:fill="000000" w:themeFill="text1"/>
          </w:tcPr>
          <w:p w:rsidR="00DE7935" w:rsidRDefault="00DE7935">
            <w:r>
              <w:t>Book Definition</w:t>
            </w:r>
          </w:p>
        </w:tc>
        <w:tc>
          <w:tcPr>
            <w:tcW w:w="4950" w:type="dxa"/>
            <w:shd w:val="clear" w:color="auto" w:fill="000000" w:themeFill="text1"/>
          </w:tcPr>
          <w:p w:rsidR="00DE7935" w:rsidRDefault="00DE7935">
            <w:r>
              <w:t>Student Definition</w:t>
            </w:r>
          </w:p>
        </w:tc>
        <w:tc>
          <w:tcPr>
            <w:tcW w:w="2515" w:type="dxa"/>
            <w:shd w:val="clear" w:color="auto" w:fill="000000" w:themeFill="text1"/>
          </w:tcPr>
          <w:p w:rsidR="00DE7935" w:rsidRDefault="00DE7935">
            <w:r>
              <w:t>ET/Related Term</w:t>
            </w:r>
          </w:p>
        </w:tc>
      </w:tr>
      <w:tr w:rsidR="004D1E16" w:rsidTr="004D1E16">
        <w:tc>
          <w:tcPr>
            <w:tcW w:w="1885" w:type="dxa"/>
          </w:tcPr>
          <w:p w:rsidR="00DE7935" w:rsidRDefault="00DE7935" w:rsidP="004D1E16">
            <w:pPr>
              <w:pStyle w:val="ListParagraph"/>
              <w:numPr>
                <w:ilvl w:val="0"/>
                <w:numId w:val="1"/>
              </w:numPr>
              <w:ind w:left="337" w:right="-15"/>
            </w:pPr>
            <w:r>
              <w:t>Learning</w:t>
            </w:r>
          </w:p>
        </w:tc>
        <w:tc>
          <w:tcPr>
            <w:tcW w:w="5040" w:type="dxa"/>
          </w:tcPr>
          <w:p w:rsidR="00DE7935" w:rsidRDefault="00DE7935"/>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DE7935" w:rsidP="004D1E16">
            <w:pPr>
              <w:pStyle w:val="ListParagraph"/>
              <w:numPr>
                <w:ilvl w:val="0"/>
                <w:numId w:val="1"/>
              </w:numPr>
              <w:ind w:left="337" w:right="-15"/>
            </w:pPr>
            <w:r>
              <w:t>Associative Learning</w:t>
            </w:r>
          </w:p>
        </w:tc>
        <w:tc>
          <w:tcPr>
            <w:tcW w:w="5040" w:type="dxa"/>
          </w:tcPr>
          <w:p w:rsidR="00DE7935" w:rsidRDefault="00DE7935"/>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DE7935" w:rsidP="004D1E16">
            <w:pPr>
              <w:pStyle w:val="ListParagraph"/>
              <w:numPr>
                <w:ilvl w:val="0"/>
                <w:numId w:val="1"/>
              </w:numPr>
              <w:ind w:left="337" w:right="-15"/>
            </w:pPr>
            <w:r>
              <w:t>Classical Conditioning</w:t>
            </w:r>
          </w:p>
        </w:tc>
        <w:tc>
          <w:tcPr>
            <w:tcW w:w="5040" w:type="dxa"/>
          </w:tcPr>
          <w:p w:rsidR="00DE7935" w:rsidRDefault="00DE7935"/>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DE7935" w:rsidP="004D1E16">
            <w:pPr>
              <w:pStyle w:val="ListParagraph"/>
              <w:numPr>
                <w:ilvl w:val="0"/>
                <w:numId w:val="1"/>
              </w:numPr>
              <w:ind w:left="337" w:right="-15"/>
            </w:pPr>
            <w:r>
              <w:t>Operant Conditioning</w:t>
            </w:r>
          </w:p>
        </w:tc>
        <w:tc>
          <w:tcPr>
            <w:tcW w:w="5040" w:type="dxa"/>
          </w:tcPr>
          <w:p w:rsidR="00DE7935" w:rsidRDefault="00DE7935"/>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4D1E16" w:rsidTr="004D1E16">
        <w:tc>
          <w:tcPr>
            <w:tcW w:w="1885" w:type="dxa"/>
          </w:tcPr>
          <w:p w:rsidR="00DE7935" w:rsidRDefault="00DE7935" w:rsidP="004D1E16">
            <w:pPr>
              <w:pStyle w:val="ListParagraph"/>
              <w:numPr>
                <w:ilvl w:val="0"/>
                <w:numId w:val="1"/>
              </w:numPr>
              <w:tabs>
                <w:tab w:val="left" w:pos="1538"/>
              </w:tabs>
              <w:ind w:left="337" w:right="-15"/>
            </w:pPr>
            <w:r>
              <w:t>Observational Learning</w:t>
            </w:r>
          </w:p>
        </w:tc>
        <w:tc>
          <w:tcPr>
            <w:tcW w:w="5040" w:type="dxa"/>
          </w:tcPr>
          <w:p w:rsidR="00DE7935" w:rsidRDefault="00DE7935"/>
          <w:p w:rsidR="004D1E16" w:rsidRDefault="004D1E16"/>
          <w:p w:rsidR="004D1E16" w:rsidRDefault="004D1E16"/>
          <w:p w:rsidR="004D1E16" w:rsidRDefault="004D1E16"/>
          <w:p w:rsidR="004D1E16" w:rsidRDefault="004D1E16"/>
          <w:p w:rsidR="004D1E16" w:rsidRDefault="004D1E16"/>
        </w:tc>
        <w:tc>
          <w:tcPr>
            <w:tcW w:w="4950" w:type="dxa"/>
          </w:tcPr>
          <w:p w:rsidR="00DE7935" w:rsidRDefault="00DE7935"/>
        </w:tc>
        <w:tc>
          <w:tcPr>
            <w:tcW w:w="2515" w:type="dxa"/>
          </w:tcPr>
          <w:p w:rsidR="00DE7935" w:rsidRDefault="00DE7935"/>
        </w:tc>
      </w:tr>
      <w:tr w:rsidR="00DE7935" w:rsidTr="004D1E16">
        <w:tc>
          <w:tcPr>
            <w:tcW w:w="1885" w:type="dxa"/>
          </w:tcPr>
          <w:p w:rsidR="00DE7935" w:rsidRDefault="00DE7935" w:rsidP="004D1E16">
            <w:pPr>
              <w:pStyle w:val="ListParagraph"/>
              <w:numPr>
                <w:ilvl w:val="0"/>
                <w:numId w:val="1"/>
              </w:numPr>
              <w:tabs>
                <w:tab w:val="left" w:pos="1538"/>
              </w:tabs>
              <w:ind w:left="337" w:right="-15"/>
            </w:pPr>
            <w:r>
              <w:lastRenderedPageBreak/>
              <w:t>Neutral Stimulus</w:t>
            </w:r>
          </w:p>
        </w:tc>
        <w:tc>
          <w:tcPr>
            <w:tcW w:w="5040" w:type="dxa"/>
          </w:tcPr>
          <w:p w:rsidR="00DE7935" w:rsidRDefault="00DE7935"/>
          <w:p w:rsidR="004D1E16" w:rsidRDefault="004D1E16"/>
          <w:p w:rsidR="004D1E16" w:rsidRDefault="004D1E16"/>
        </w:tc>
        <w:tc>
          <w:tcPr>
            <w:tcW w:w="4950" w:type="dxa"/>
          </w:tcPr>
          <w:p w:rsidR="00DE7935" w:rsidRDefault="00DE7935"/>
        </w:tc>
        <w:tc>
          <w:tcPr>
            <w:tcW w:w="2515" w:type="dxa"/>
          </w:tcPr>
          <w:p w:rsidR="00DE7935" w:rsidRDefault="00DE7935"/>
        </w:tc>
      </w:tr>
      <w:tr w:rsidR="00DE7935" w:rsidTr="004D1E16">
        <w:tc>
          <w:tcPr>
            <w:tcW w:w="1885" w:type="dxa"/>
          </w:tcPr>
          <w:p w:rsidR="00DE7935" w:rsidRDefault="00DE7935" w:rsidP="004D1E16">
            <w:pPr>
              <w:pStyle w:val="ListParagraph"/>
              <w:numPr>
                <w:ilvl w:val="0"/>
                <w:numId w:val="1"/>
              </w:numPr>
              <w:tabs>
                <w:tab w:val="left" w:pos="1538"/>
              </w:tabs>
              <w:ind w:left="337" w:right="-15"/>
            </w:pPr>
            <w:r>
              <w:t>Unconditioned Stimulus</w:t>
            </w:r>
          </w:p>
        </w:tc>
        <w:tc>
          <w:tcPr>
            <w:tcW w:w="5040" w:type="dxa"/>
          </w:tcPr>
          <w:p w:rsidR="00DE7935" w:rsidRDefault="00DE7935"/>
          <w:p w:rsidR="004D1E16" w:rsidRDefault="004D1E16"/>
          <w:p w:rsidR="004D1E16" w:rsidRDefault="004D1E16"/>
        </w:tc>
        <w:tc>
          <w:tcPr>
            <w:tcW w:w="4950" w:type="dxa"/>
          </w:tcPr>
          <w:p w:rsidR="00DE7935" w:rsidRDefault="00DE7935"/>
        </w:tc>
        <w:tc>
          <w:tcPr>
            <w:tcW w:w="2515" w:type="dxa"/>
          </w:tcPr>
          <w:p w:rsidR="00DE7935" w:rsidRDefault="00DE7935"/>
        </w:tc>
      </w:tr>
      <w:tr w:rsidR="00DE7935" w:rsidTr="004D1E16">
        <w:tc>
          <w:tcPr>
            <w:tcW w:w="1885" w:type="dxa"/>
          </w:tcPr>
          <w:p w:rsidR="00DE7935" w:rsidRDefault="005560DE" w:rsidP="004D1E16">
            <w:pPr>
              <w:pStyle w:val="ListParagraph"/>
              <w:numPr>
                <w:ilvl w:val="0"/>
                <w:numId w:val="1"/>
              </w:numPr>
              <w:tabs>
                <w:tab w:val="left" w:pos="1538"/>
              </w:tabs>
              <w:ind w:left="337" w:right="-15"/>
            </w:pPr>
            <w:r>
              <w:t>Unconditioned Response</w:t>
            </w:r>
          </w:p>
        </w:tc>
        <w:tc>
          <w:tcPr>
            <w:tcW w:w="5040" w:type="dxa"/>
          </w:tcPr>
          <w:p w:rsidR="00DE7935" w:rsidRDefault="00DE7935"/>
          <w:p w:rsidR="004D1E16" w:rsidRDefault="004D1E16"/>
          <w:p w:rsidR="004D1E16" w:rsidRDefault="004D1E16"/>
        </w:tc>
        <w:tc>
          <w:tcPr>
            <w:tcW w:w="4950" w:type="dxa"/>
          </w:tcPr>
          <w:p w:rsidR="00DE7935" w:rsidRDefault="00DE7935"/>
        </w:tc>
        <w:tc>
          <w:tcPr>
            <w:tcW w:w="2515" w:type="dxa"/>
          </w:tcPr>
          <w:p w:rsidR="00DE7935" w:rsidRDefault="00DE7935"/>
        </w:tc>
      </w:tr>
      <w:tr w:rsidR="005560DE" w:rsidTr="004D1E16">
        <w:tc>
          <w:tcPr>
            <w:tcW w:w="1885" w:type="dxa"/>
          </w:tcPr>
          <w:p w:rsidR="005560DE" w:rsidRDefault="005560DE" w:rsidP="004D1E16">
            <w:pPr>
              <w:pStyle w:val="ListParagraph"/>
              <w:numPr>
                <w:ilvl w:val="0"/>
                <w:numId w:val="1"/>
              </w:numPr>
              <w:tabs>
                <w:tab w:val="left" w:pos="1538"/>
              </w:tabs>
              <w:ind w:left="337" w:right="-15"/>
            </w:pPr>
            <w:r>
              <w:t>Conditioned Stimulus</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Conditioned Response</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Pr="004D1E16" w:rsidRDefault="005560DE" w:rsidP="004D1E16">
            <w:pPr>
              <w:pStyle w:val="ListParagraph"/>
              <w:numPr>
                <w:ilvl w:val="0"/>
                <w:numId w:val="1"/>
              </w:numPr>
              <w:tabs>
                <w:tab w:val="left" w:pos="1538"/>
              </w:tabs>
              <w:ind w:left="337" w:right="-15"/>
              <w:rPr>
                <w:i/>
              </w:rPr>
            </w:pPr>
            <w:r w:rsidRPr="004D1E16">
              <w:rPr>
                <w:i/>
              </w:rPr>
              <w:t>Pairing</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Acquisition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Higher Order conditioning /learning</w:t>
            </w:r>
          </w:p>
        </w:tc>
        <w:tc>
          <w:tcPr>
            <w:tcW w:w="5040" w:type="dxa"/>
          </w:tcPr>
          <w:p w:rsidR="005560DE" w:rsidRDefault="005560DE"/>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Extinction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Spontaneous Recovery</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Generalization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Discrimination</w:t>
            </w:r>
          </w:p>
        </w:tc>
        <w:tc>
          <w:tcPr>
            <w:tcW w:w="5040" w:type="dxa"/>
          </w:tcPr>
          <w:p w:rsidR="005560DE" w:rsidRDefault="005560DE"/>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Pr="004D1E16" w:rsidRDefault="005560DE" w:rsidP="004D1E16">
            <w:pPr>
              <w:pStyle w:val="ListParagraph"/>
              <w:numPr>
                <w:ilvl w:val="0"/>
                <w:numId w:val="1"/>
              </w:numPr>
              <w:tabs>
                <w:tab w:val="left" w:pos="1538"/>
              </w:tabs>
              <w:ind w:left="337" w:right="-15"/>
              <w:rPr>
                <w:i/>
              </w:rPr>
            </w:pPr>
            <w:r w:rsidRPr="004D1E16">
              <w:rPr>
                <w:i/>
              </w:rPr>
              <w:t>Contingency</w:t>
            </w:r>
          </w:p>
        </w:tc>
        <w:tc>
          <w:tcPr>
            <w:tcW w:w="5040" w:type="dxa"/>
          </w:tcPr>
          <w:p w:rsidR="005560DE" w:rsidRDefault="005560DE"/>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lastRenderedPageBreak/>
              <w:t>Law of Effect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Operant Chamber</w:t>
            </w:r>
          </w:p>
        </w:tc>
        <w:tc>
          <w:tcPr>
            <w:tcW w:w="5040" w:type="dxa"/>
          </w:tcPr>
          <w:p w:rsidR="005560DE" w:rsidRDefault="005560DE"/>
          <w:p w:rsidR="004D1E16" w:rsidRDefault="004D1E16"/>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Reinforcement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Shaping</w:t>
            </w:r>
          </w:p>
        </w:tc>
        <w:tc>
          <w:tcPr>
            <w:tcW w:w="5040" w:type="dxa"/>
          </w:tcPr>
          <w:p w:rsidR="005560DE" w:rsidRDefault="005560DE"/>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Positive Reinforcement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Negative Reinforcement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Primary Reinforcers</w:t>
            </w:r>
          </w:p>
        </w:tc>
        <w:tc>
          <w:tcPr>
            <w:tcW w:w="5040" w:type="dxa"/>
          </w:tcPr>
          <w:p w:rsidR="005560DE" w:rsidRDefault="005560DE"/>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Conditioned / Secondary Reinforcers</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lastRenderedPageBreak/>
              <w:t>Reinforcement Schedule</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Continuous Reinforcement</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Fixed-Ratio Schedule</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5560DE" w:rsidP="004D1E16">
            <w:pPr>
              <w:pStyle w:val="ListParagraph"/>
              <w:numPr>
                <w:ilvl w:val="0"/>
                <w:numId w:val="1"/>
              </w:numPr>
              <w:tabs>
                <w:tab w:val="left" w:pos="1538"/>
              </w:tabs>
              <w:ind w:left="337" w:right="-15"/>
            </w:pPr>
            <w:r>
              <w:t>Variable-Ratio Schedule</w:t>
            </w:r>
          </w:p>
        </w:tc>
        <w:tc>
          <w:tcPr>
            <w:tcW w:w="5040" w:type="dxa"/>
          </w:tcPr>
          <w:p w:rsidR="004D1E16" w:rsidRDefault="004D1E16"/>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347E01" w:rsidP="004D1E16">
            <w:pPr>
              <w:pStyle w:val="ListParagraph"/>
              <w:numPr>
                <w:ilvl w:val="0"/>
                <w:numId w:val="1"/>
              </w:numPr>
              <w:tabs>
                <w:tab w:val="left" w:pos="1538"/>
              </w:tabs>
              <w:ind w:left="337" w:right="-15"/>
            </w:pPr>
            <w:r>
              <w:t>Fixed-Interval Schedule</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5560DE" w:rsidTr="004D1E16">
        <w:tc>
          <w:tcPr>
            <w:tcW w:w="1885" w:type="dxa"/>
          </w:tcPr>
          <w:p w:rsidR="005560DE" w:rsidRDefault="00347E01" w:rsidP="004D1E16">
            <w:pPr>
              <w:pStyle w:val="ListParagraph"/>
              <w:numPr>
                <w:ilvl w:val="0"/>
                <w:numId w:val="1"/>
              </w:numPr>
              <w:tabs>
                <w:tab w:val="left" w:pos="1538"/>
              </w:tabs>
              <w:ind w:left="337" w:right="-15"/>
            </w:pPr>
            <w:r>
              <w:t>Variable-interval schedule</w:t>
            </w:r>
          </w:p>
        </w:tc>
        <w:tc>
          <w:tcPr>
            <w:tcW w:w="5040" w:type="dxa"/>
          </w:tcPr>
          <w:p w:rsidR="005560DE" w:rsidRDefault="005560DE"/>
          <w:p w:rsidR="004D1E16" w:rsidRDefault="004D1E16"/>
          <w:p w:rsidR="004D1E16" w:rsidRDefault="004D1E16"/>
          <w:p w:rsidR="004D1E16" w:rsidRDefault="004D1E16"/>
          <w:p w:rsidR="004D1E16" w:rsidRDefault="004D1E16"/>
        </w:tc>
        <w:tc>
          <w:tcPr>
            <w:tcW w:w="4950" w:type="dxa"/>
          </w:tcPr>
          <w:p w:rsidR="005560DE" w:rsidRDefault="005560DE"/>
        </w:tc>
        <w:tc>
          <w:tcPr>
            <w:tcW w:w="2515" w:type="dxa"/>
          </w:tcPr>
          <w:p w:rsidR="005560DE" w:rsidRDefault="005560DE"/>
        </w:tc>
      </w:tr>
      <w:tr w:rsidR="00347E01" w:rsidTr="004D1E16">
        <w:tc>
          <w:tcPr>
            <w:tcW w:w="1885" w:type="dxa"/>
          </w:tcPr>
          <w:p w:rsidR="00347E01" w:rsidRDefault="00347E01" w:rsidP="004D1E16">
            <w:pPr>
              <w:pStyle w:val="ListParagraph"/>
              <w:numPr>
                <w:ilvl w:val="0"/>
                <w:numId w:val="1"/>
              </w:numPr>
              <w:tabs>
                <w:tab w:val="left" w:pos="1538"/>
              </w:tabs>
              <w:ind w:left="337" w:right="-15"/>
            </w:pPr>
            <w:r>
              <w:t>Punishment</w:t>
            </w:r>
          </w:p>
        </w:tc>
        <w:tc>
          <w:tcPr>
            <w:tcW w:w="5040" w:type="dxa"/>
          </w:tcPr>
          <w:p w:rsidR="00347E01" w:rsidRDefault="00347E01"/>
          <w:p w:rsidR="004D1E16" w:rsidRDefault="004D1E16"/>
          <w:p w:rsidR="004D1E16" w:rsidRDefault="004D1E16"/>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Biofeedback</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lastRenderedPageBreak/>
              <w:t>Cognitive Map</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Latent Learning</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Insight</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Intrinsic motivation</w:t>
            </w:r>
          </w:p>
        </w:tc>
        <w:tc>
          <w:tcPr>
            <w:tcW w:w="5040" w:type="dxa"/>
          </w:tcPr>
          <w:p w:rsidR="00347E01" w:rsidRDefault="00347E01"/>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Extrinsic motivation</w:t>
            </w:r>
          </w:p>
        </w:tc>
        <w:tc>
          <w:tcPr>
            <w:tcW w:w="5040" w:type="dxa"/>
          </w:tcPr>
          <w:p w:rsidR="00347E01" w:rsidRDefault="00347E01"/>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Learned helplessness</w:t>
            </w:r>
          </w:p>
        </w:tc>
        <w:tc>
          <w:tcPr>
            <w:tcW w:w="5040" w:type="dxa"/>
          </w:tcPr>
          <w:p w:rsidR="00347E01" w:rsidRDefault="00347E01"/>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External locus of control</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Internal locus of control</w:t>
            </w:r>
          </w:p>
        </w:tc>
        <w:tc>
          <w:tcPr>
            <w:tcW w:w="5040" w:type="dxa"/>
          </w:tcPr>
          <w:p w:rsidR="00347E01" w:rsidRDefault="00347E01"/>
          <w:p w:rsidR="004D1E16" w:rsidRDefault="004D1E16"/>
          <w:p w:rsidR="004D1E16" w:rsidRDefault="004D1E16"/>
          <w:p w:rsidR="004D1E16" w:rsidRDefault="004D1E16"/>
        </w:tc>
        <w:tc>
          <w:tcPr>
            <w:tcW w:w="4950" w:type="dxa"/>
          </w:tcPr>
          <w:p w:rsidR="00347E01" w:rsidRDefault="00347E01"/>
        </w:tc>
        <w:tc>
          <w:tcPr>
            <w:tcW w:w="2515" w:type="dxa"/>
          </w:tcPr>
          <w:p w:rsidR="00347E01" w:rsidRDefault="00347E01"/>
        </w:tc>
      </w:tr>
      <w:tr w:rsidR="00347E01" w:rsidTr="004D1E16">
        <w:tc>
          <w:tcPr>
            <w:tcW w:w="1885" w:type="dxa"/>
          </w:tcPr>
          <w:p w:rsidR="00347E01" w:rsidRDefault="00347E01" w:rsidP="004D1E16">
            <w:pPr>
              <w:pStyle w:val="ListParagraph"/>
              <w:numPr>
                <w:ilvl w:val="0"/>
                <w:numId w:val="1"/>
              </w:numPr>
              <w:tabs>
                <w:tab w:val="left" w:pos="1538"/>
              </w:tabs>
              <w:ind w:left="337" w:right="-15"/>
            </w:pPr>
            <w:r>
              <w:t>Modeling</w:t>
            </w:r>
          </w:p>
        </w:tc>
        <w:tc>
          <w:tcPr>
            <w:tcW w:w="5040" w:type="dxa"/>
          </w:tcPr>
          <w:p w:rsidR="00347E01" w:rsidRDefault="00347E01"/>
          <w:p w:rsidR="004D1E16" w:rsidRDefault="004D1E16"/>
          <w:p w:rsidR="004D1E16" w:rsidRDefault="004D1E16"/>
        </w:tc>
        <w:tc>
          <w:tcPr>
            <w:tcW w:w="4950" w:type="dxa"/>
          </w:tcPr>
          <w:p w:rsidR="00347E01" w:rsidRDefault="00347E01"/>
        </w:tc>
        <w:tc>
          <w:tcPr>
            <w:tcW w:w="2515" w:type="dxa"/>
          </w:tcPr>
          <w:p w:rsidR="00347E01" w:rsidRDefault="00347E01"/>
        </w:tc>
      </w:tr>
      <w:tr w:rsidR="004D1E16" w:rsidTr="004D1E16">
        <w:tc>
          <w:tcPr>
            <w:tcW w:w="1885" w:type="dxa"/>
          </w:tcPr>
          <w:p w:rsidR="004D1E16" w:rsidRDefault="004D1E16" w:rsidP="004D1E16">
            <w:pPr>
              <w:pStyle w:val="ListParagraph"/>
              <w:numPr>
                <w:ilvl w:val="0"/>
                <w:numId w:val="1"/>
              </w:numPr>
              <w:tabs>
                <w:tab w:val="left" w:pos="1538"/>
              </w:tabs>
              <w:ind w:left="337" w:right="-15"/>
            </w:pPr>
            <w:r>
              <w:t>Vicarious reinforcement</w:t>
            </w:r>
          </w:p>
        </w:tc>
        <w:tc>
          <w:tcPr>
            <w:tcW w:w="5040" w:type="dxa"/>
          </w:tcPr>
          <w:p w:rsidR="004D1E16" w:rsidRDefault="004D1E16"/>
          <w:p w:rsidR="004D1E16" w:rsidRDefault="004D1E16"/>
          <w:p w:rsidR="004D1E16" w:rsidRDefault="004D1E16"/>
          <w:p w:rsidR="004D1E16" w:rsidRDefault="004D1E16"/>
        </w:tc>
        <w:tc>
          <w:tcPr>
            <w:tcW w:w="4950" w:type="dxa"/>
          </w:tcPr>
          <w:p w:rsidR="004D1E16" w:rsidRDefault="004D1E16"/>
        </w:tc>
        <w:tc>
          <w:tcPr>
            <w:tcW w:w="2515" w:type="dxa"/>
          </w:tcPr>
          <w:p w:rsidR="004D1E16" w:rsidRDefault="004D1E16"/>
        </w:tc>
      </w:tr>
      <w:tr w:rsidR="004D1E16" w:rsidTr="004D1E16">
        <w:tc>
          <w:tcPr>
            <w:tcW w:w="1885" w:type="dxa"/>
          </w:tcPr>
          <w:p w:rsidR="004D1E16" w:rsidRDefault="004D1E16" w:rsidP="004D1E16">
            <w:pPr>
              <w:pStyle w:val="ListParagraph"/>
              <w:numPr>
                <w:ilvl w:val="0"/>
                <w:numId w:val="1"/>
              </w:numPr>
              <w:tabs>
                <w:tab w:val="left" w:pos="1538"/>
              </w:tabs>
              <w:ind w:left="337" w:right="-15"/>
            </w:pPr>
            <w:r>
              <w:t>Vicarious punishment</w:t>
            </w:r>
          </w:p>
        </w:tc>
        <w:tc>
          <w:tcPr>
            <w:tcW w:w="5040" w:type="dxa"/>
          </w:tcPr>
          <w:p w:rsidR="004D1E16" w:rsidRDefault="004D1E16"/>
          <w:p w:rsidR="004D1E16" w:rsidRDefault="004D1E16"/>
          <w:p w:rsidR="004D1E16" w:rsidRDefault="004D1E16"/>
        </w:tc>
        <w:tc>
          <w:tcPr>
            <w:tcW w:w="4950" w:type="dxa"/>
          </w:tcPr>
          <w:p w:rsidR="004D1E16" w:rsidRDefault="004D1E16"/>
        </w:tc>
        <w:tc>
          <w:tcPr>
            <w:tcW w:w="2515" w:type="dxa"/>
          </w:tcPr>
          <w:p w:rsidR="004D1E16" w:rsidRDefault="004D1E16"/>
        </w:tc>
      </w:tr>
    </w:tbl>
    <w:p w:rsidR="00CC1462" w:rsidRDefault="00CC1462"/>
    <w:sectPr w:rsidR="00CC1462" w:rsidSect="00DE793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14BB1"/>
    <w:multiLevelType w:val="hybridMultilevel"/>
    <w:tmpl w:val="23E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35"/>
    <w:rsid w:val="00347E01"/>
    <w:rsid w:val="004D1E16"/>
    <w:rsid w:val="005560DE"/>
    <w:rsid w:val="008535B5"/>
    <w:rsid w:val="00CC1462"/>
    <w:rsid w:val="00DE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D155"/>
  <w15:chartTrackingRefBased/>
  <w15:docId w15:val="{01B27D25-B106-4F37-892F-9CEF0258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7935"/>
    <w:rPr>
      <w:b/>
      <w:bCs/>
    </w:rPr>
  </w:style>
  <w:style w:type="character" w:styleId="Hyperlink">
    <w:name w:val="Hyperlink"/>
    <w:basedOn w:val="DefaultParagraphFont"/>
    <w:uiPriority w:val="99"/>
    <w:semiHidden/>
    <w:unhideWhenUsed/>
    <w:rsid w:val="00DE7935"/>
    <w:rPr>
      <w:color w:val="0000FF"/>
      <w:u w:val="single"/>
    </w:rPr>
  </w:style>
  <w:style w:type="character" w:styleId="Emphasis">
    <w:name w:val="Emphasis"/>
    <w:basedOn w:val="DefaultParagraphFont"/>
    <w:uiPriority w:val="20"/>
    <w:qFormat/>
    <w:rsid w:val="00DE7935"/>
    <w:rPr>
      <w:i/>
      <w:iCs/>
    </w:rPr>
  </w:style>
  <w:style w:type="paragraph" w:styleId="ListParagraph">
    <w:name w:val="List Paragraph"/>
    <w:basedOn w:val="Normal"/>
    <w:uiPriority w:val="34"/>
    <w:qFormat/>
    <w:rsid w:val="004D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1</cp:revision>
  <dcterms:created xsi:type="dcterms:W3CDTF">2017-12-05T09:49:00Z</dcterms:created>
  <dcterms:modified xsi:type="dcterms:W3CDTF">2017-12-05T10:27:00Z</dcterms:modified>
</cp:coreProperties>
</file>